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59" w:before="0" w:after="37"/>
        <w:ind w:hanging="0" w:left="30"/>
        <w:jc w:val="center"/>
        <w:rPr/>
      </w:pPr>
      <w:r>
        <w:rPr>
          <w:b/>
          <w:sz w:val="36"/>
        </w:rPr>
        <w:t xml:space="preserve"> </w:t>
      </w:r>
    </w:p>
    <w:p>
      <w:pPr>
        <w:pStyle w:val="Normal"/>
        <w:spacing w:lineRule="auto" w:line="259" w:before="0" w:after="22"/>
        <w:ind w:hanging="0" w:left="0"/>
        <w:jc w:val="right"/>
        <w:rPr/>
      </w:pPr>
      <w:r>
        <w:rPr/>
      </w:r>
    </w:p>
    <w:p>
      <w:pPr>
        <w:pStyle w:val="BodyText"/>
        <w:spacing w:lineRule="auto" w:line="240" w:before="0" w:after="0"/>
        <w:ind w:hanging="0" w:left="-624"/>
        <w:jc w:val="center"/>
        <w:rPr>
          <w:rFonts w:ascii="Times New Roman" w:hAnsi="Times New Roman"/>
          <w:sz w:val="20"/>
          <w:szCs w:val="20"/>
        </w:rPr>
      </w:pPr>
      <w:r>
        <w:rPr>
          <w:rFonts w:ascii="Times New Roman" w:hAnsi="Times New Roman"/>
          <w:b/>
          <w:color w:val="000000"/>
          <w:sz w:val="20"/>
          <w:szCs w:val="20"/>
          <w:lang w:eastAsia="ru-RU"/>
        </w:rPr>
        <w:t>ОБЩЕСТВО С ОГРАНИЧЕННОЙ ОТВЕТСТВЕННОСТЬЮ «ДОМАШНИЕ СЕТИ»</w:t>
      </w:r>
    </w:p>
    <w:p>
      <w:pPr>
        <w:pStyle w:val="BodyText"/>
        <w:spacing w:lineRule="auto" w:line="240" w:before="0" w:after="0"/>
        <w:jc w:val="center"/>
        <w:rPr>
          <w:rFonts w:ascii="Times New Roman" w:hAnsi="Times New Roman"/>
          <w:sz w:val="20"/>
          <w:szCs w:val="20"/>
        </w:rPr>
      </w:pPr>
      <w:r>
        <w:rPr>
          <w:rFonts w:ascii="Times New Roman" w:hAnsi="Times New Roman"/>
          <w:color w:val="000000"/>
          <w:sz w:val="20"/>
          <w:szCs w:val="20"/>
        </w:rPr>
        <w:t>Юридический адрес: 350059, г. Краснодар, ул. Молодежная, д.25, каб.17</w:t>
      </w:r>
    </w:p>
    <w:p>
      <w:pPr>
        <w:pStyle w:val="BodyText"/>
        <w:spacing w:lineRule="auto" w:line="240" w:before="0" w:after="0"/>
        <w:jc w:val="center"/>
        <w:rPr>
          <w:rFonts w:ascii="Times New Roman" w:hAnsi="Times New Roman"/>
          <w:sz w:val="20"/>
          <w:szCs w:val="20"/>
        </w:rPr>
      </w:pPr>
      <w:r>
        <w:rPr>
          <w:rFonts w:ascii="Times New Roman" w:hAnsi="Times New Roman"/>
          <w:color w:val="000000"/>
          <w:sz w:val="20"/>
          <w:szCs w:val="20"/>
        </w:rPr>
        <w:t>ОГРН 1032306431783, ИНН 2311061835, КПП 231201001</w:t>
      </w:r>
    </w:p>
    <w:p>
      <w:pPr>
        <w:pStyle w:val="Normal"/>
        <w:spacing w:lineRule="auto" w:line="276" w:before="0" w:after="0"/>
        <w:jc w:val="right"/>
        <w:rPr/>
      </w:pPr>
      <w:r>
        <w:rPr/>
        <w:t xml:space="preserve">УТВЕРЖДЕНО  </w:t>
      </w:r>
    </w:p>
    <w:p>
      <w:pPr>
        <w:pStyle w:val="Normal"/>
        <w:spacing w:lineRule="auto" w:line="276" w:before="0" w:after="0"/>
        <w:jc w:val="right"/>
        <w:rPr/>
      </w:pPr>
      <w:r>
        <w:rPr/>
        <w:t xml:space="preserve">Приказом Директора  </w:t>
      </w:r>
    </w:p>
    <w:p>
      <w:pPr>
        <w:pStyle w:val="Normal"/>
        <w:tabs>
          <w:tab w:val="clear" w:pos="708"/>
          <w:tab w:val="left" w:pos="7620" w:leader="none"/>
          <w:tab w:val="right" w:pos="9782" w:leader="none"/>
        </w:tabs>
        <w:spacing w:lineRule="auto" w:line="276" w:before="0" w:after="0"/>
        <w:jc w:val="right"/>
        <w:rPr/>
      </w:pPr>
      <w:r>
        <w:rPr/>
        <w:t xml:space="preserve">от 27.12.2019 г.  </w:t>
      </w:r>
    </w:p>
    <w:p>
      <w:pPr>
        <w:pStyle w:val="Normal"/>
        <w:spacing w:lineRule="auto" w:line="259" w:before="0" w:after="26"/>
        <w:ind w:hanging="0" w:left="0"/>
        <w:jc w:val="left"/>
        <w:rPr/>
      </w:pPr>
      <w:r>
        <w:rPr/>
        <w:t xml:space="preserve"> </w:t>
      </w:r>
    </w:p>
    <w:p>
      <w:pPr>
        <w:pStyle w:val="Normal"/>
        <w:spacing w:lineRule="auto" w:line="271" w:before="0" w:after="0"/>
        <w:ind w:hanging="1107" w:left="2127" w:right="1390"/>
        <w:jc w:val="center"/>
        <w:rPr>
          <w:sz w:val="36"/>
          <w:szCs w:val="36"/>
        </w:rPr>
      </w:pPr>
      <w:r>
        <w:rPr>
          <w:b/>
          <w:sz w:val="36"/>
          <w:szCs w:val="36"/>
        </w:rPr>
        <w:t>Политика обработки персональных данных</w:t>
      </w:r>
    </w:p>
    <w:p>
      <w:pPr>
        <w:pStyle w:val="Normal"/>
        <w:spacing w:lineRule="auto" w:line="259" w:before="0" w:after="26"/>
        <w:ind w:hanging="0" w:left="0"/>
        <w:jc w:val="center"/>
        <w:rPr/>
      </w:pPr>
      <w:r>
        <w:rPr/>
      </w:r>
    </w:p>
    <w:p>
      <w:pPr>
        <w:pStyle w:val="Heading1"/>
        <w:numPr>
          <w:ilvl w:val="0"/>
          <w:numId w:val="1"/>
        </w:numPr>
        <w:ind w:hanging="240" w:left="1897" w:right="1720"/>
        <w:rPr/>
      </w:pPr>
      <w:r>
        <w:rPr/>
        <w:t>Общие положения</w:t>
      </w:r>
      <w:r>
        <w:rPr>
          <w:b w:val="false"/>
        </w:rPr>
        <w:t xml:space="preserve"> </w:t>
      </w:r>
    </w:p>
    <w:p>
      <w:pPr>
        <w:pStyle w:val="Normal"/>
        <w:spacing w:lineRule="auto" w:line="259" w:before="0" w:after="0"/>
        <w:ind w:hanging="0" w:left="0"/>
        <w:jc w:val="left"/>
        <w:rPr/>
      </w:pPr>
      <w:r>
        <w:rPr/>
        <w:t xml:space="preserve"> </w:t>
      </w:r>
    </w:p>
    <w:p>
      <w:pPr>
        <w:pStyle w:val="NoSpacing"/>
        <w:rPr/>
      </w:pPr>
      <w:r>
        <w:rPr/>
        <w:t xml:space="preserve">1.1. Настоящая Политика общества с ограниченной ответственностью "Домашние сети" в отношении обработки персональных данных (далее - Политика) разработана во исполнение требований </w:t>
      </w:r>
      <w:hyperlink r:id="rId2">
        <w:r>
          <w:rPr>
            <w:color w:val="0000FF"/>
          </w:rPr>
          <w:t xml:space="preserve">п. 2 ч. 1 </w:t>
        </w:r>
      </w:hyperlink>
      <w:hyperlink r:id="rId3">
        <w:r>
          <w:rPr>
            <w:color w:val="0000FF"/>
          </w:rPr>
          <w:t>ст. 18.1</w:t>
        </w:r>
      </w:hyperlink>
      <w:hyperlink r:id="rId4">
        <w:r>
          <w:rPr/>
          <w:t xml:space="preserve"> </w:t>
        </w:r>
      </w:hyperlink>
      <w:r>
        <w:rPr/>
        <w:t xml:space="preserve">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p>
    <w:p>
      <w:pPr>
        <w:pStyle w:val="NoSpacing"/>
        <w:rPr/>
      </w:pPr>
      <w:r>
        <w:rPr/>
        <w:t>1.2. Политика действует в отношении всех персональных данных, которые обрабатывает общество с ограниченной ответственностью "Домашние сети" (далее - Оператор, ООО "Домашние сети").</w:t>
      </w:r>
    </w:p>
    <w:p>
      <w:pPr>
        <w:pStyle w:val="NoSpacing"/>
        <w:rPr/>
      </w:pPr>
      <w:r>
        <w:rPr/>
        <w:t xml:space="preserve">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 </w:t>
      </w:r>
    </w:p>
    <w:p>
      <w:pPr>
        <w:pStyle w:val="NoSpacing"/>
        <w:rPr/>
      </w:pPr>
      <w:r>
        <w:rPr/>
        <w:t xml:space="preserve">1.4. Во исполнение требований </w:t>
      </w:r>
      <w:hyperlink r:id="rId5">
        <w:r>
          <w:rPr>
            <w:color w:val="0000FF"/>
          </w:rPr>
          <w:t>ч. 2 ст. 18.1</w:t>
        </w:r>
      </w:hyperlink>
      <w:hyperlink r:id="rId6">
        <w:r>
          <w:rPr/>
          <w:t xml:space="preserve"> </w:t>
        </w:r>
      </w:hyperlink>
      <w:r>
        <w:rPr/>
        <w:t xml:space="preserve">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 </w:t>
      </w:r>
    </w:p>
    <w:p>
      <w:pPr>
        <w:pStyle w:val="NoSpacing"/>
        <w:rPr/>
      </w:pPr>
      <w:r>
        <w:rPr/>
        <w:t xml:space="preserve">1.5. Основные права и обязанности Оператора. </w:t>
      </w:r>
    </w:p>
    <w:p>
      <w:pPr>
        <w:pStyle w:val="NoSpacing"/>
        <w:rPr/>
      </w:pPr>
      <w:r>
        <w:rPr/>
        <w:t xml:space="preserve">1.5.1. Оператор имеет право: </w:t>
      </w:r>
    </w:p>
    <w:p>
      <w:pPr>
        <w:pStyle w:val="NoSpacing"/>
        <w:rPr/>
      </w:pPr>
      <w:r>
        <w:rPr/>
        <w:t>1)</w:t>
      </w:r>
      <w:r>
        <w:rPr>
          <w:rFonts w:eastAsia="Arial" w:cs="Arial" w:ascii="Arial" w:hAnsi="Arial"/>
        </w:rPr>
        <w:t xml:space="preserve"> </w:t>
      </w:r>
      <w:r>
        <w:rPr/>
        <w:t xml:space="preserve">самостоятельно определять состав и перечень мер, необходимых и достаточных для обеспечения выполнения обязанностей, предусмотренных </w:t>
      </w:r>
      <w:hyperlink r:id="rId7">
        <w:r>
          <w:rPr>
            <w:color w:val="0000FF"/>
          </w:rPr>
          <w:t>Законом</w:t>
        </w:r>
      </w:hyperlink>
      <w:hyperlink r:id="rId8">
        <w:r>
          <w:rPr/>
          <w:t xml:space="preserve"> </w:t>
        </w:r>
      </w:hyperlink>
      <w:r>
        <w:rPr/>
        <w:t xml:space="preserve">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 </w:t>
      </w:r>
    </w:p>
    <w:p>
      <w:pPr>
        <w:pStyle w:val="NoSpacing"/>
        <w:rPr/>
      </w:pPr>
      <w:r>
        <w:rPr/>
        <w:t>2)</w:t>
      </w:r>
      <w:r>
        <w:rPr>
          <w:rFonts w:eastAsia="Arial" w:cs="Arial" w:ascii="Arial" w:hAnsi="Arial"/>
        </w:rPr>
        <w:t xml:space="preserve"> </w:t>
      </w:r>
      <w:r>
        <w:rP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9">
        <w:r>
          <w:rPr>
            <w:color w:val="0000FF"/>
          </w:rPr>
          <w:t>Законом</w:t>
        </w:r>
      </w:hyperlink>
      <w:hyperlink r:id="rId10">
        <w:r>
          <w:rPr/>
          <w:t xml:space="preserve"> </w:t>
        </w:r>
      </w:hyperlink>
      <w:r>
        <w:rPr/>
        <w:t xml:space="preserve">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 </w:t>
      </w:r>
    </w:p>
    <w:p>
      <w:pPr>
        <w:pStyle w:val="NoSpacing"/>
        <w:rPr/>
      </w:pPr>
      <w:r>
        <w:rPr/>
        <w:t>3)</w:t>
      </w:r>
      <w:r>
        <w:rPr>
          <w:rFonts w:eastAsia="Arial" w:cs="Arial" w:ascii="Arial" w:hAnsi="Arial"/>
        </w:rPr>
        <w:t xml:space="preserve"> </w:t>
      </w:r>
      <w:r>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11">
        <w:r>
          <w:rPr>
            <w:color w:val="0000FF"/>
          </w:rPr>
          <w:t>Законе</w:t>
        </w:r>
      </w:hyperlink>
      <w:hyperlink r:id="rId12">
        <w:r>
          <w:rPr/>
          <w:t xml:space="preserve"> </w:t>
        </w:r>
      </w:hyperlink>
      <w:r>
        <w:rPr/>
        <w:t xml:space="preserve">о персональных данных. </w:t>
      </w:r>
    </w:p>
    <w:p>
      <w:pPr>
        <w:pStyle w:val="NoSpacing"/>
        <w:jc w:val="left"/>
        <w:rPr/>
      </w:pPr>
      <w:r>
        <w:rPr/>
        <w:t xml:space="preserve">1.5.2. Оператор обязан: </w:t>
      </w:r>
    </w:p>
    <w:p>
      <w:pPr>
        <w:pStyle w:val="NoSpacing"/>
        <w:rPr/>
      </w:pPr>
      <w:r>
        <w:rPr/>
        <w:t xml:space="preserve">организовывать обработку персональных данных в соответствии с требованиями </w:t>
      </w:r>
      <w:hyperlink r:id="rId13">
        <w:r>
          <w:rPr>
            <w:color w:val="0000FF"/>
          </w:rPr>
          <w:t>Закона</w:t>
        </w:r>
      </w:hyperlink>
      <w:hyperlink r:id="rId14">
        <w:r>
          <w:rPr/>
          <w:t xml:space="preserve"> </w:t>
        </w:r>
      </w:hyperlink>
      <w:r>
        <w:rPr/>
        <w:t xml:space="preserve">о персональных данных; </w:t>
      </w:r>
    </w:p>
    <w:p>
      <w:pPr>
        <w:pStyle w:val="NoSpacing"/>
        <w:rPr/>
      </w:pPr>
      <w:r>
        <w:rPr/>
        <w:t xml:space="preserve">отвечать на обращения и запросы субъектов персональных данных и их законных представителей в соответствии с требованиями </w:t>
      </w:r>
      <w:hyperlink r:id="rId15">
        <w:r>
          <w:rPr>
            <w:color w:val="0000FF"/>
          </w:rPr>
          <w:t>Закона</w:t>
        </w:r>
      </w:hyperlink>
      <w:hyperlink r:id="rId16">
        <w:r>
          <w:rPr/>
          <w:t xml:space="preserve"> </w:t>
        </w:r>
      </w:hyperlink>
      <w:r>
        <w:rPr/>
        <w:t xml:space="preserve">о персональных данных; </w:t>
      </w:r>
    </w:p>
    <w:p>
      <w:pPr>
        <w:pStyle w:val="NoSpacing"/>
        <w:rPr/>
      </w:pPr>
      <w:r>
        <w:rPr/>
        <w:t xml:space="preserve">сообщать в </w:t>
      </w:r>
      <w:hyperlink r:id="rId17">
        <w:r>
          <w:rPr>
            <w:color w:val="0000FF"/>
          </w:rPr>
          <w:t>уполномоченный орган по защите прав субъектов персональных данных</w:t>
        </w:r>
      </w:hyperlink>
      <w:hyperlink r:id="rId18">
        <w:r>
          <w:rPr/>
          <w:t xml:space="preserve"> </w:t>
        </w:r>
      </w:hyperlink>
      <w:r>
        <w:rPr/>
        <w:t xml:space="preserve">(Федеральную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w:t>
      </w:r>
    </w:p>
    <w:p>
      <w:pPr>
        <w:pStyle w:val="NoSpacing"/>
        <w:rPr/>
      </w:pPr>
      <w:r>
        <w:rPr/>
        <w:t xml:space="preserve">в Роскомнадзор мотивированное уведомление с указанием причин продления срока предоставления запрашиваемой информации; </w:t>
      </w:r>
    </w:p>
    <w:p>
      <w:pPr>
        <w:pStyle w:val="NoSpacing"/>
        <w:rPr/>
      </w:pPr>
      <w:r>
        <w:rPr/>
        <w:t xml:space="preserve">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 </w:t>
      </w:r>
    </w:p>
    <w:p>
      <w:pPr>
        <w:pStyle w:val="NoSpacing"/>
        <w:rPr/>
      </w:pPr>
      <w:r>
        <w:rPr/>
        <w:t xml:space="preserve">1.6. Основные права субъекта персональных данных. Субъект персональных данных имеет право: </w:t>
      </w:r>
    </w:p>
    <w:p>
      <w:pPr>
        <w:pStyle w:val="NoSpacing"/>
        <w:rPr/>
      </w:pPr>
      <w:r>
        <w:rPr/>
        <w:t xml:space="preserve">1) получать информацию, касающуюся обработки его персональных данных, за исключением случаев, предусмотренных </w:t>
      </w:r>
      <w:hyperlink r:id="rId19">
        <w:r>
          <w:rPr>
            <w:color w:val="0000FF"/>
          </w:rPr>
          <w:t>федеральными законами</w:t>
        </w:r>
      </w:hyperlink>
      <w:hyperlink r:id="rId20">
        <w:r>
          <w:rPr/>
          <w:t>.</w:t>
        </w:r>
      </w:hyperlink>
      <w:r>
        <w:rPr/>
        <w:t xml:space="preserve">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hyperlink r:id="rId21">
        <w:r>
          <w:rPr>
            <w:color w:val="0000FF"/>
          </w:rPr>
          <w:t>Перечень</w:t>
        </w:r>
      </w:hyperlink>
      <w:hyperlink r:id="rId22">
        <w:r>
          <w:rPr/>
          <w:t xml:space="preserve"> </w:t>
        </w:r>
      </w:hyperlink>
      <w:r>
        <w:rPr/>
        <w:t xml:space="preserve">информации и </w:t>
      </w:r>
      <w:hyperlink r:id="rId23">
        <w:r>
          <w:rPr>
            <w:color w:val="0000FF"/>
          </w:rPr>
          <w:t>порядок</w:t>
        </w:r>
      </w:hyperlink>
      <w:hyperlink r:id="rId24">
        <w:r>
          <w:rPr/>
          <w:t xml:space="preserve"> </w:t>
        </w:r>
      </w:hyperlink>
      <w:r>
        <w:rPr/>
        <w:t xml:space="preserve">ее получения установлен </w:t>
      </w:r>
      <w:hyperlink r:id="rId25">
        <w:r>
          <w:rPr>
            <w:color w:val="0000FF"/>
          </w:rPr>
          <w:t>Законом</w:t>
        </w:r>
      </w:hyperlink>
      <w:hyperlink r:id="rId26">
        <w:r>
          <w:rPr/>
          <w:t xml:space="preserve"> </w:t>
        </w:r>
      </w:hyperlink>
      <w:r>
        <w:rPr/>
        <w:t xml:space="preserve">о персональных данных; </w:t>
      </w:r>
    </w:p>
    <w:p>
      <w:pPr>
        <w:pStyle w:val="NoSpacing"/>
        <w:rPr/>
      </w:pPr>
      <w:r>
        <w:rPr/>
        <w:t xml:space="preserve">2)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pPr>
        <w:pStyle w:val="NoSpacing"/>
        <w:rPr/>
      </w:pPr>
      <w:r>
        <w:rPr/>
        <w:t xml:space="preserve">3) дать предварительное согласие на обработку персональных данных в целях продвижения на рынке товаров, работ и услуг; </w:t>
      </w:r>
    </w:p>
    <w:p>
      <w:pPr>
        <w:pStyle w:val="NoSpacing"/>
        <w:rPr/>
      </w:pPr>
      <w:r>
        <w:rPr/>
        <w:t xml:space="preserve">1.7.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 </w:t>
      </w:r>
    </w:p>
    <w:p>
      <w:pPr>
        <w:pStyle w:val="NoSpacing"/>
        <w:rPr/>
      </w:pPr>
      <w:r>
        <w:rPr/>
        <w:t xml:space="preserve">1.8. Ответственность за нарушение требований законодательства Российской Федерации и нормативных актов ООО "Домашние сети" в сфере обработки и защиты персональных данных определяется в соответствии с законодательством Российской Федерации. </w:t>
      </w:r>
    </w:p>
    <w:p>
      <w:pPr>
        <w:pStyle w:val="NoSpacing"/>
        <w:rPr/>
      </w:pPr>
      <w:r>
        <w:rPr/>
      </w:r>
    </w:p>
    <w:p>
      <w:pPr>
        <w:pStyle w:val="NoSpacing"/>
        <w:jc w:val="center"/>
        <w:rPr>
          <w:b/>
        </w:rPr>
      </w:pPr>
      <w:r>
        <w:rPr>
          <w:b/>
        </w:rPr>
        <w:t>2.</w:t>
        <w:tab/>
        <w:t>Цели сбора персональных данных</w:t>
      </w:r>
    </w:p>
    <w:p>
      <w:pPr>
        <w:pStyle w:val="NoSpacing"/>
        <w:rPr/>
      </w:pPr>
      <w:r>
        <w:rPr/>
        <w:t xml:space="preserve"> </w:t>
      </w:r>
    </w:p>
    <w:p>
      <w:pPr>
        <w:pStyle w:val="NoSpacing"/>
        <w:rPr/>
      </w:pPr>
      <w:r>
        <w:rPr/>
        <w:t xml:space="preserve">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pPr>
        <w:pStyle w:val="NoSpacing"/>
        <w:rPr/>
      </w:pPr>
      <w:r>
        <w:rPr/>
        <w:t xml:space="preserve">2.2. Обработке подлежат только персональные данные, которые отвечают целям их обработки. </w:t>
      </w:r>
    </w:p>
    <w:p>
      <w:pPr>
        <w:pStyle w:val="NoSpacing"/>
        <w:rPr/>
      </w:pPr>
      <w:r>
        <w:rPr/>
        <w:t xml:space="preserve">2.3. Обработка Оператором персональных данных осуществляется в следующих целях: </w:t>
      </w:r>
    </w:p>
    <w:p>
      <w:pPr>
        <w:pStyle w:val="NoSpacing"/>
        <w:rPr/>
      </w:pPr>
      <w:r>
        <w:rPr/>
        <w:t xml:space="preserve">осуществление своей деятельности в соответствии с уставом ООО "Домашние сети", в том числе заключение, исполнение, изменение, расторжение договоров с контрагентами, включая абонентов Оператора; </w:t>
      </w:r>
    </w:p>
    <w:p>
      <w:pPr>
        <w:pStyle w:val="NoSpacing"/>
        <w:rPr/>
      </w:pPr>
      <w:r>
        <w:rPr/>
        <w:t xml:space="preserve">исполнение законодательства в рамках трудовых и иных непосредственно связанных с ними отношений, в том числе: при принятии, переводе, перемещении, увольнении сотрудников, содействии работникам в трудоустройстве, получении образования и продвижении по службе, выплаты заработной платы и иных платежей, как в денежной, так и в натуральной формах, обеспечении личной безопасности работников, контроле количества и качества </w:t>
      </w:r>
    </w:p>
    <w:p>
      <w:pPr>
        <w:pStyle w:val="NoSpacing"/>
        <w:rPr/>
      </w:pPr>
      <w:r>
        <w:rPr/>
        <w:t xml:space="preserve">выполняемой работы, ведении кадрового делопроизводства и бухгалтерского учета, заполнении и передачи в уполномоченные органы требуемых форм отчетности, организации </w:t>
      </w:r>
    </w:p>
    <w:p>
      <w:pPr>
        <w:pStyle w:val="NoSpacing"/>
        <w:rPr/>
      </w:pPr>
      <w:r>
        <w:rPr/>
        <w:t xml:space="preserve">постановки на индивидуальный (персонифицированный) учет работников в системе обязательного пенсионного страхования и подаче необходимой информации; </w:t>
      </w:r>
    </w:p>
    <w:p>
      <w:pPr>
        <w:pStyle w:val="NoSpacing"/>
        <w:rPr/>
      </w:pPr>
      <w:r>
        <w:rPr/>
        <w:t xml:space="preserve">привлечение и отбор кандидатов на работу у Оператора;  </w:t>
      </w:r>
    </w:p>
    <w:p>
      <w:pPr>
        <w:pStyle w:val="NoSpacing"/>
        <w:rPr/>
      </w:pPr>
      <w:r>
        <w:rPr/>
        <w:t xml:space="preserve">обеспечение сохранности имущества работников, Оператора и иных лиц, находящихся на территории Оператора; </w:t>
      </w:r>
    </w:p>
    <w:p>
      <w:pPr>
        <w:pStyle w:val="NoSpacing"/>
        <w:rPr/>
      </w:pPr>
      <w:r>
        <w:rPr/>
        <w:t xml:space="preserve">продвижение товаров, работ, услуг Оператора на рынке путем осуществления прямых контактов с потенциальными контрагентами и клиентами (в т.ч. абонентами) с помощью средств связи; </w:t>
      </w:r>
    </w:p>
    <w:p>
      <w:pPr>
        <w:pStyle w:val="NoSpacing"/>
        <w:rPr/>
      </w:pPr>
      <w:r>
        <w:rPr/>
        <w:t xml:space="preserve">взаимодействия с пользователями сайтов Оператора и обработки запросов и заявок от пользователей сайтов; </w:t>
      </w:r>
    </w:p>
    <w:p>
      <w:pPr>
        <w:pStyle w:val="NoSpacing"/>
        <w:rPr/>
      </w:pPr>
      <w:r>
        <w:rPr/>
        <w:t xml:space="preserve">осуществление пропускного режима. </w:t>
      </w:r>
    </w:p>
    <w:p>
      <w:pPr>
        <w:pStyle w:val="NoSpacing"/>
        <w:jc w:val="center"/>
        <w:rPr>
          <w:b/>
        </w:rPr>
      </w:pPr>
      <w:r>
        <w:rPr>
          <w:b/>
        </w:rPr>
      </w:r>
    </w:p>
    <w:p>
      <w:pPr>
        <w:pStyle w:val="NoSpacing"/>
        <w:jc w:val="center"/>
        <w:rPr>
          <w:b/>
        </w:rPr>
      </w:pPr>
      <w:r>
        <w:rPr>
          <w:b/>
        </w:rPr>
        <w:t>3. Правовые основания обработки персональных данных</w:t>
      </w:r>
    </w:p>
    <w:p>
      <w:pPr>
        <w:pStyle w:val="NoSpacing"/>
        <w:rPr/>
      </w:pPr>
      <w:r>
        <w:rPr/>
        <w:t xml:space="preserve">3.1. Правовым основанием обработки персональных данных являются нормативные правовые акты, во исполнение которых и в соответствии с которыми Оператор осуществляет обработку персональных данных, в том числе: </w:t>
      </w:r>
    </w:p>
    <w:p>
      <w:pPr>
        <w:pStyle w:val="NoSpacing"/>
        <w:rPr/>
      </w:pPr>
      <w:hyperlink r:id="rId27">
        <w:r>
          <w:rPr>
            <w:color w:val="0000FF"/>
          </w:rPr>
          <w:t>Конституция</w:t>
        </w:r>
      </w:hyperlink>
      <w:hyperlink r:id="rId28">
        <w:r>
          <w:rPr/>
          <w:t xml:space="preserve"> </w:t>
        </w:r>
      </w:hyperlink>
      <w:r>
        <w:rPr/>
        <w:t xml:space="preserve">Российской Федерации; </w:t>
      </w:r>
    </w:p>
    <w:p>
      <w:pPr>
        <w:pStyle w:val="NoSpacing"/>
        <w:rPr/>
      </w:pPr>
      <w:r>
        <w:rPr/>
        <w:t xml:space="preserve">Гражданский </w:t>
      </w:r>
      <w:hyperlink r:id="rId29">
        <w:r>
          <w:rPr>
            <w:color w:val="0000FF"/>
          </w:rPr>
          <w:t>кодекс</w:t>
        </w:r>
      </w:hyperlink>
      <w:hyperlink r:id="rId30">
        <w:r>
          <w:rPr/>
          <w:t xml:space="preserve"> </w:t>
        </w:r>
      </w:hyperlink>
      <w:r>
        <w:rPr/>
        <w:t xml:space="preserve">Российской Федерации; </w:t>
      </w:r>
    </w:p>
    <w:p>
      <w:pPr>
        <w:pStyle w:val="NoSpacing"/>
        <w:rPr/>
      </w:pPr>
      <w:r>
        <w:rPr/>
        <w:t xml:space="preserve">Трудовой </w:t>
      </w:r>
      <w:hyperlink r:id="rId31">
        <w:r>
          <w:rPr>
            <w:color w:val="0000FF"/>
          </w:rPr>
          <w:t>кодекс</w:t>
        </w:r>
      </w:hyperlink>
      <w:hyperlink r:id="rId32">
        <w:r>
          <w:rPr/>
          <w:t xml:space="preserve"> </w:t>
        </w:r>
      </w:hyperlink>
      <w:r>
        <w:rPr/>
        <w:t xml:space="preserve">Российской Федерации; </w:t>
      </w:r>
    </w:p>
    <w:p>
      <w:pPr>
        <w:pStyle w:val="NoSpacing"/>
        <w:rPr/>
      </w:pPr>
      <w:r>
        <w:rPr/>
        <w:t xml:space="preserve">Налоговый </w:t>
      </w:r>
      <w:hyperlink r:id="rId33">
        <w:r>
          <w:rPr>
            <w:color w:val="0000FF"/>
          </w:rPr>
          <w:t>кодекс</w:t>
        </w:r>
      </w:hyperlink>
      <w:hyperlink r:id="rId34">
        <w:r>
          <w:rPr/>
          <w:t xml:space="preserve"> </w:t>
        </w:r>
      </w:hyperlink>
      <w:r>
        <w:rPr/>
        <w:t xml:space="preserve">Российской Федерации; </w:t>
      </w:r>
    </w:p>
    <w:p>
      <w:pPr>
        <w:pStyle w:val="NoSpacing"/>
        <w:rPr/>
      </w:pPr>
      <w:r>
        <w:rPr/>
        <w:t xml:space="preserve">Федеральный закон от 27.07.2006 N 152-ФЗ "О персональных данных"; </w:t>
      </w:r>
    </w:p>
    <w:p>
      <w:pPr>
        <w:pStyle w:val="NoSpacing"/>
        <w:rPr/>
      </w:pPr>
      <w:r>
        <w:rPr/>
        <w:t xml:space="preserve">Федеральный </w:t>
      </w:r>
      <w:hyperlink r:id="rId35">
        <w:r>
          <w:rPr>
            <w:color w:val="0000FF"/>
          </w:rPr>
          <w:t>закон</w:t>
        </w:r>
      </w:hyperlink>
      <w:hyperlink r:id="rId36">
        <w:r>
          <w:rPr/>
          <w:t xml:space="preserve"> </w:t>
        </w:r>
      </w:hyperlink>
      <w:r>
        <w:rPr/>
        <w:t xml:space="preserve">от 08.02.1998 N 14-ФЗ "Об обществах с ограниченной ответственностью"; </w:t>
      </w:r>
    </w:p>
    <w:p>
      <w:pPr>
        <w:pStyle w:val="NoSpacing"/>
        <w:rPr/>
      </w:pPr>
      <w:r>
        <w:rPr/>
        <w:t xml:space="preserve">Федеральный </w:t>
      </w:r>
      <w:hyperlink r:id="rId37">
        <w:r>
          <w:rPr>
            <w:color w:val="0000FF"/>
          </w:rPr>
          <w:t>закон</w:t>
        </w:r>
      </w:hyperlink>
      <w:hyperlink r:id="rId38">
        <w:r>
          <w:rPr/>
          <w:t xml:space="preserve"> </w:t>
        </w:r>
      </w:hyperlink>
      <w:r>
        <w:rPr/>
        <w:t xml:space="preserve">от 06.12.2011 N 402-ФЗ "О бухгалтерском учете"; </w:t>
      </w:r>
    </w:p>
    <w:p>
      <w:pPr>
        <w:pStyle w:val="NoSpacing"/>
        <w:rPr/>
      </w:pPr>
      <w:r>
        <w:rPr/>
        <w:t xml:space="preserve">Федеральный </w:t>
      </w:r>
      <w:hyperlink r:id="rId39">
        <w:r>
          <w:rPr>
            <w:color w:val="0000FF"/>
          </w:rPr>
          <w:t>закон</w:t>
        </w:r>
      </w:hyperlink>
      <w:hyperlink r:id="rId40">
        <w:r>
          <w:rPr/>
          <w:t xml:space="preserve"> </w:t>
        </w:r>
      </w:hyperlink>
      <w:r>
        <w:rPr/>
        <w:t xml:space="preserve">от 15.12.2001 N 167-ФЗ "Об обязательном пенсионном страховании в Российской Федерации"; </w:t>
      </w:r>
    </w:p>
    <w:p>
      <w:pPr>
        <w:pStyle w:val="NoSpacing"/>
        <w:rPr/>
      </w:pPr>
      <w:r>
        <w:rPr/>
        <w:t xml:space="preserve">иные нормативные правовые акты, регулирующие отношения, связанные с деятельностью Оператора. </w:t>
      </w:r>
    </w:p>
    <w:p>
      <w:pPr>
        <w:pStyle w:val="NoSpacing"/>
        <w:rPr/>
      </w:pPr>
      <w:r>
        <w:rPr/>
        <w:t xml:space="preserve">3.2. Правовым основанием обработки персональных данных также являются: </w:t>
      </w:r>
    </w:p>
    <w:p>
      <w:pPr>
        <w:pStyle w:val="NoSpacing"/>
        <w:numPr>
          <w:ilvl w:val="0"/>
          <w:numId w:val="3"/>
        </w:numPr>
        <w:rPr/>
      </w:pPr>
      <w:r>
        <w:rPr/>
        <w:t>Устав ООО «Домашние сети»</w:t>
      </w:r>
    </w:p>
    <w:p>
      <w:pPr>
        <w:pStyle w:val="NoSpacing"/>
        <w:numPr>
          <w:ilvl w:val="0"/>
          <w:numId w:val="3"/>
        </w:numPr>
        <w:rPr/>
      </w:pPr>
      <w:r>
        <w:rPr/>
        <w:t xml:space="preserve"> </w:t>
      </w:r>
      <w:r>
        <w:rPr/>
        <w:t xml:space="preserve">и иные локальные акты Оператора; </w:t>
      </w:r>
    </w:p>
    <w:p>
      <w:pPr>
        <w:pStyle w:val="NoSpacing"/>
        <w:numPr>
          <w:ilvl w:val="0"/>
          <w:numId w:val="3"/>
        </w:numPr>
        <w:rPr>
          <w:rFonts w:ascii="Calibri" w:hAnsi="Calibri" w:eastAsia="Segoe UI Symbol" w:cs="Segoe UI Symbol" w:asciiTheme="minorHAnsi" w:hAnsiTheme="minorHAnsi"/>
        </w:rPr>
      </w:pPr>
      <w:r>
        <w:rPr/>
        <w:t xml:space="preserve"> </w:t>
      </w:r>
      <w:r>
        <w:rPr/>
        <w:t xml:space="preserve">договоры, заключаемые между Оператором и субъектами персональных данных; </w:t>
      </w:r>
    </w:p>
    <w:p>
      <w:pPr>
        <w:pStyle w:val="NoSpacing"/>
        <w:numPr>
          <w:ilvl w:val="0"/>
          <w:numId w:val="3"/>
        </w:numPr>
        <w:rPr/>
      </w:pPr>
      <w:r>
        <w:rPr>
          <w:color w:val="0000FF"/>
        </w:rPr>
        <w:t xml:space="preserve"> </w:t>
      </w:r>
      <w:r>
        <w:rPr>
          <w:color w:val="auto"/>
        </w:rPr>
        <w:t>согласие</w:t>
      </w:r>
      <w:hyperlink r:id="rId41">
        <w:r>
          <w:rPr>
            <w:color w:val="auto"/>
          </w:rPr>
          <w:t xml:space="preserve"> </w:t>
        </w:r>
      </w:hyperlink>
      <w:r>
        <w:rPr/>
        <w:t xml:space="preserve">субъектов персональных данных на обработку их персональных данных. </w:t>
      </w:r>
    </w:p>
    <w:p>
      <w:pPr>
        <w:pStyle w:val="NoSpacing"/>
        <w:ind w:hanging="0" w:left="1020"/>
        <w:rPr/>
      </w:pPr>
      <w:r>
        <w:rPr/>
      </w:r>
    </w:p>
    <w:p>
      <w:pPr>
        <w:pStyle w:val="NoSpacing"/>
        <w:rPr/>
      </w:pPr>
      <w:r>
        <w:rPr/>
        <w:t xml:space="preserve"> </w:t>
      </w:r>
    </w:p>
    <w:p>
      <w:pPr>
        <w:pStyle w:val="NoSpacing"/>
        <w:jc w:val="center"/>
        <w:rPr>
          <w:b/>
        </w:rPr>
      </w:pPr>
      <w:r>
        <w:rPr>
          <w:b/>
        </w:rPr>
        <w:t>4.  Объем и категории обрабатываемых персональных данных,</w:t>
      </w:r>
    </w:p>
    <w:p>
      <w:pPr>
        <w:pStyle w:val="NoSpacing"/>
        <w:jc w:val="center"/>
        <w:rPr>
          <w:b/>
        </w:rPr>
      </w:pPr>
      <w:r>
        <w:rPr>
          <w:b/>
        </w:rPr>
        <w:t>категории субъектов персональных данных, способы и сроки обработки, хранения и порядок уничтожения.</w:t>
      </w:r>
    </w:p>
    <w:p>
      <w:pPr>
        <w:pStyle w:val="NoSpacing"/>
        <w:jc w:val="center"/>
        <w:rPr>
          <w:b/>
        </w:rPr>
      </w:pPr>
      <w:r>
        <w:rPr>
          <w:b/>
        </w:rPr>
      </w:r>
    </w:p>
    <w:p>
      <w:pPr>
        <w:pStyle w:val="NoSpacing"/>
        <w:rPr/>
      </w:pPr>
      <w:r>
        <w:rPr/>
        <w:t xml:space="preserve">4.1. Содержание и объем обрабатываемых персональных данных должны соответствовать заявленным целям обработки, предусмотренным в </w:t>
      </w:r>
      <w:r>
        <w:rPr>
          <w:color w:val="auto"/>
        </w:rPr>
        <w:t xml:space="preserve">разд. 2 </w:t>
      </w:r>
      <w:r>
        <w:rPr/>
        <w:t xml:space="preserve">настоящей Политики. Обрабатываемые персональные данные не должны быть избыточными по отношению к заявленным целям их обработки. </w:t>
      </w:r>
    </w:p>
    <w:p>
      <w:pPr>
        <w:pStyle w:val="NoSpacing"/>
        <w:rPr/>
      </w:pPr>
      <w:r>
        <w:rPr/>
        <w:t xml:space="preserve">4.2. Оператор может обрабатывать персональные данные следующих категорий субъектов персональных данных для следующих целей: </w:t>
      </w:r>
    </w:p>
    <w:p>
      <w:pPr>
        <w:pStyle w:val="NoSpacing"/>
        <w:rPr/>
      </w:pPr>
      <w:r>
        <w:rPr/>
        <w:t xml:space="preserve">4.2.1. Кандидаты на работу у Оператора - для целей рассмотрения вопроса о приеме кандидатов на работу (оценка профессиональных качеств потенциального сотрудника, сведений о его опыте работы и т.д.), осуществления пропускного режима, обеспечения </w:t>
      </w:r>
    </w:p>
    <w:p>
      <w:pPr>
        <w:pStyle w:val="NoSpacing"/>
        <w:rPr/>
      </w:pPr>
      <w:r>
        <w:rPr/>
        <w:t xml:space="preserve">сохранности имущества работников, Оператора и иных лиц, находящихся на территории Оператора: </w:t>
      </w:r>
    </w:p>
    <w:p>
      <w:pPr>
        <w:pStyle w:val="NoSpacing"/>
        <w:numPr>
          <w:ilvl w:val="0"/>
          <w:numId w:val="2"/>
        </w:numPr>
        <w:rPr/>
      </w:pPr>
      <w:r>
        <w:rPr/>
        <w:t xml:space="preserve">фамилия, имя, отчество; </w:t>
      </w:r>
    </w:p>
    <w:p>
      <w:pPr>
        <w:pStyle w:val="NoSpacing"/>
        <w:numPr>
          <w:ilvl w:val="0"/>
          <w:numId w:val="2"/>
        </w:numPr>
        <w:rPr/>
      </w:pPr>
      <w:r>
        <w:rPr/>
        <w:t xml:space="preserve">пол; </w:t>
      </w:r>
    </w:p>
    <w:p>
      <w:pPr>
        <w:pStyle w:val="NoSpacing"/>
        <w:numPr>
          <w:ilvl w:val="0"/>
          <w:numId w:val="2"/>
        </w:numPr>
        <w:rPr/>
      </w:pPr>
      <w:r>
        <w:rPr/>
        <w:t xml:space="preserve">гражданство; </w:t>
      </w:r>
    </w:p>
    <w:p>
      <w:pPr>
        <w:pStyle w:val="NoSpacing"/>
        <w:numPr>
          <w:ilvl w:val="0"/>
          <w:numId w:val="2"/>
        </w:numPr>
        <w:rPr/>
      </w:pPr>
      <w:r>
        <w:rPr/>
        <w:t xml:space="preserve">дата и место рождения; </w:t>
      </w:r>
    </w:p>
    <w:p>
      <w:pPr>
        <w:pStyle w:val="NoSpacing"/>
        <w:numPr>
          <w:ilvl w:val="0"/>
          <w:numId w:val="2"/>
        </w:numPr>
        <w:rPr/>
      </w:pPr>
      <w:r>
        <w:rPr/>
        <w:t xml:space="preserve">контактные данные; </w:t>
      </w:r>
    </w:p>
    <w:p>
      <w:pPr>
        <w:pStyle w:val="NoSpacing"/>
        <w:numPr>
          <w:ilvl w:val="0"/>
          <w:numId w:val="2"/>
        </w:numPr>
        <w:rPr/>
      </w:pPr>
      <w:r>
        <w:rPr/>
        <w:t xml:space="preserve">сведения об образовании, опыте работы, квалификации; </w:t>
      </w:r>
    </w:p>
    <w:p>
      <w:pPr>
        <w:pStyle w:val="NoSpacing"/>
        <w:numPr>
          <w:ilvl w:val="0"/>
          <w:numId w:val="2"/>
        </w:numPr>
        <w:rPr/>
      </w:pPr>
      <w:r>
        <w:rPr/>
        <w:t xml:space="preserve">иные персональные данные, сообщаемые кандидатами в резюме и сопроводительных письмах. </w:t>
      </w:r>
    </w:p>
    <w:p>
      <w:pPr>
        <w:pStyle w:val="NoSpacing"/>
        <w:rPr/>
      </w:pPr>
      <w:r>
        <w:rPr/>
        <w:t xml:space="preserve">Способы обработки: автоматизированная, неавтоматизированная, смешанная. </w:t>
      </w:r>
    </w:p>
    <w:p>
      <w:pPr>
        <w:pStyle w:val="NoSpacing"/>
        <w:rPr/>
      </w:pPr>
      <w:r>
        <w:rPr/>
        <w:t xml:space="preserve">Срок обработки: до принятия решения о принятии/не принятии кандидата на работу, но не более 6 месяцев. </w:t>
      </w:r>
    </w:p>
    <w:p>
      <w:pPr>
        <w:pStyle w:val="NoSpacing"/>
        <w:rPr/>
      </w:pPr>
      <w:r>
        <w:rPr/>
        <w:t xml:space="preserve">Срок хранения: до уничтожения в соответствии с п. 6.5. настоящей Политики. Порядок уничтожения: в соответствии с п. 6.5. настоящей Политики. </w:t>
      </w:r>
    </w:p>
    <w:p>
      <w:pPr>
        <w:pStyle w:val="NoSpacing"/>
        <w:rPr/>
      </w:pPr>
      <w:r>
        <w:rPr/>
        <w:t xml:space="preserve">4.2.2. Работники и бывшие работники Оператора - для целей исполнения законодательства в рамках трудовых и иных непосредственно связанных с ним отношений, осуществления пропускного режима, обеспечения сохранности имущества работников, Оператора и иных лиц, находящихся на территории Оператора: </w:t>
      </w:r>
    </w:p>
    <w:p>
      <w:pPr>
        <w:pStyle w:val="NoSpacing"/>
        <w:numPr>
          <w:ilvl w:val="0"/>
          <w:numId w:val="4"/>
        </w:numPr>
        <w:rPr/>
      </w:pPr>
      <w:r>
        <w:rPr/>
        <w:t xml:space="preserve">фамилия, имя, отчество; </w:t>
      </w:r>
    </w:p>
    <w:p>
      <w:pPr>
        <w:pStyle w:val="NoSpacing"/>
        <w:numPr>
          <w:ilvl w:val="0"/>
          <w:numId w:val="4"/>
        </w:numPr>
        <w:rPr/>
      </w:pPr>
      <w:r>
        <w:rPr/>
        <w:t xml:space="preserve">пол; </w:t>
      </w:r>
    </w:p>
    <w:p>
      <w:pPr>
        <w:pStyle w:val="NoSpacing"/>
        <w:numPr>
          <w:ilvl w:val="0"/>
          <w:numId w:val="4"/>
        </w:numPr>
        <w:rPr/>
      </w:pPr>
      <w:r>
        <w:rPr/>
        <w:t xml:space="preserve">гражданство; </w:t>
      </w:r>
    </w:p>
    <w:p>
      <w:pPr>
        <w:pStyle w:val="NoSpacing"/>
        <w:numPr>
          <w:ilvl w:val="0"/>
          <w:numId w:val="4"/>
        </w:numPr>
        <w:rPr/>
      </w:pPr>
      <w:r>
        <w:rPr/>
        <w:t xml:space="preserve">дата и место рождения; </w:t>
      </w:r>
    </w:p>
    <w:p>
      <w:pPr>
        <w:pStyle w:val="NoSpacing"/>
        <w:numPr>
          <w:ilvl w:val="0"/>
          <w:numId w:val="4"/>
        </w:numPr>
        <w:rPr/>
      </w:pPr>
      <w:r>
        <w:rPr/>
        <w:t xml:space="preserve">изображение (фотография); </w:t>
      </w:r>
    </w:p>
    <w:p>
      <w:pPr>
        <w:pStyle w:val="NoSpacing"/>
        <w:numPr>
          <w:ilvl w:val="0"/>
          <w:numId w:val="4"/>
        </w:numPr>
        <w:rPr/>
      </w:pPr>
      <w:r>
        <w:rPr/>
        <w:t xml:space="preserve">паспортные данные; </w:t>
      </w:r>
    </w:p>
    <w:p>
      <w:pPr>
        <w:pStyle w:val="NoSpacing"/>
        <w:numPr>
          <w:ilvl w:val="0"/>
          <w:numId w:val="4"/>
        </w:numPr>
        <w:rPr/>
      </w:pPr>
      <w:r>
        <w:rPr/>
        <w:t xml:space="preserve">адрес регистрации по месту жительства; </w:t>
      </w:r>
    </w:p>
    <w:p>
      <w:pPr>
        <w:pStyle w:val="NoSpacing"/>
        <w:numPr>
          <w:ilvl w:val="0"/>
          <w:numId w:val="4"/>
        </w:numPr>
        <w:rPr/>
      </w:pPr>
      <w:r>
        <w:rPr/>
        <w:t xml:space="preserve">адрес фактического проживания; </w:t>
      </w:r>
    </w:p>
    <w:p>
      <w:pPr>
        <w:pStyle w:val="NoSpacing"/>
        <w:numPr>
          <w:ilvl w:val="0"/>
          <w:numId w:val="4"/>
        </w:numPr>
        <w:rPr/>
      </w:pPr>
      <w:r>
        <w:rPr/>
        <w:t xml:space="preserve">контактные данные; </w:t>
      </w:r>
    </w:p>
    <w:p>
      <w:pPr>
        <w:pStyle w:val="NoSpacing"/>
        <w:numPr>
          <w:ilvl w:val="0"/>
          <w:numId w:val="4"/>
        </w:numPr>
        <w:rPr/>
      </w:pPr>
      <w:r>
        <w:rPr/>
        <w:t xml:space="preserve">индивидуальный номер налогоплательщика; </w:t>
      </w:r>
    </w:p>
    <w:p>
      <w:pPr>
        <w:pStyle w:val="NoSpacing"/>
        <w:numPr>
          <w:ilvl w:val="0"/>
          <w:numId w:val="4"/>
        </w:numPr>
        <w:rPr/>
      </w:pPr>
      <w:r>
        <w:rPr/>
        <w:t xml:space="preserve">страховой номер индивидуального лицевого счета (СНИЛС); </w:t>
      </w:r>
    </w:p>
    <w:p>
      <w:pPr>
        <w:pStyle w:val="NoSpacing"/>
        <w:numPr>
          <w:ilvl w:val="0"/>
          <w:numId w:val="4"/>
        </w:numPr>
        <w:rPr/>
      </w:pPr>
      <w:r>
        <w:rPr/>
        <w:t xml:space="preserve">сведения об образовании, квалификации, профессиональной подготовке и повышении квалификации; </w:t>
      </w:r>
    </w:p>
    <w:p>
      <w:pPr>
        <w:pStyle w:val="NoSpacing"/>
        <w:numPr>
          <w:ilvl w:val="0"/>
          <w:numId w:val="4"/>
        </w:numPr>
        <w:rPr/>
      </w:pPr>
      <w:r>
        <w:rPr/>
        <w:t xml:space="preserve">семейное положение, наличие детей, родственные связи; </w:t>
      </w:r>
    </w:p>
    <w:p>
      <w:pPr>
        <w:pStyle w:val="NoSpacing"/>
        <w:numPr>
          <w:ilvl w:val="0"/>
          <w:numId w:val="4"/>
        </w:numPr>
        <w:rPr/>
      </w:pPr>
      <w:r>
        <w:rPr/>
        <w:t xml:space="preserve">сведения о трудовой деятельности, в том числе наличие поощрений, награждений и (или) дисциплинарных взысканий; </w:t>
      </w:r>
    </w:p>
    <w:p>
      <w:pPr>
        <w:pStyle w:val="NoSpacing"/>
        <w:numPr>
          <w:ilvl w:val="0"/>
          <w:numId w:val="4"/>
        </w:numPr>
        <w:rPr/>
      </w:pPr>
      <w:r>
        <w:rPr/>
        <w:t xml:space="preserve">данные о регистрации брака; </w:t>
      </w:r>
    </w:p>
    <w:p>
      <w:pPr>
        <w:pStyle w:val="NoSpacing"/>
        <w:numPr>
          <w:ilvl w:val="0"/>
          <w:numId w:val="4"/>
        </w:numPr>
        <w:rPr/>
      </w:pPr>
      <w:r>
        <w:rPr/>
        <w:t xml:space="preserve">сведения о воинском учете; </w:t>
      </w:r>
    </w:p>
    <w:p>
      <w:pPr>
        <w:pStyle w:val="NoSpacing"/>
        <w:numPr>
          <w:ilvl w:val="0"/>
          <w:numId w:val="4"/>
        </w:numPr>
        <w:rPr/>
      </w:pPr>
      <w:r>
        <w:rPr/>
        <w:t xml:space="preserve">сведения об инвалидности; </w:t>
      </w:r>
    </w:p>
    <w:p>
      <w:pPr>
        <w:pStyle w:val="NoSpacing"/>
        <w:numPr>
          <w:ilvl w:val="0"/>
          <w:numId w:val="4"/>
        </w:numPr>
        <w:rPr/>
      </w:pPr>
      <w:r>
        <w:rPr/>
        <w:t xml:space="preserve">сведения об удержании алиментов и иных платежей; </w:t>
      </w:r>
    </w:p>
    <w:p>
      <w:pPr>
        <w:pStyle w:val="NoSpacing"/>
        <w:numPr>
          <w:ilvl w:val="0"/>
          <w:numId w:val="4"/>
        </w:numPr>
        <w:rPr/>
      </w:pPr>
      <w:r>
        <w:rPr/>
        <w:t xml:space="preserve">сведения о доходе с предыдущего места работы; </w:t>
      </w:r>
    </w:p>
    <w:p>
      <w:pPr>
        <w:pStyle w:val="NoSpacing"/>
        <w:numPr>
          <w:ilvl w:val="0"/>
          <w:numId w:val="4"/>
        </w:numPr>
        <w:rPr/>
      </w:pPr>
      <w:r>
        <w:rPr/>
        <w:t xml:space="preserve">иные персональные данные, предоставляемые работниками в соответствии с требованиями законодательства. </w:t>
      </w:r>
    </w:p>
    <w:p>
      <w:pPr>
        <w:pStyle w:val="NoSpacing"/>
        <w:rPr/>
      </w:pPr>
      <w:r>
        <w:rPr/>
        <w:t xml:space="preserve">Способы обработки: автоматизированная, неавтоматизированная, смешанная. </w:t>
      </w:r>
    </w:p>
    <w:p>
      <w:pPr>
        <w:pStyle w:val="NoSpacing"/>
        <w:rPr/>
      </w:pPr>
      <w:r>
        <w:rPr/>
        <w:t xml:space="preserve">Срок обработки: в соответствии с требованиями законодательства. </w:t>
      </w:r>
    </w:p>
    <w:p>
      <w:pPr>
        <w:pStyle w:val="NoSpacing"/>
        <w:rPr/>
      </w:pPr>
      <w:r>
        <w:rPr/>
        <w:t xml:space="preserve">Срок хранения: до уничтожения в соответствии с п. 6.5. настоящей Политики. Порядок уничтожения: в соответствии с п. 6.5. настоящей Политики. </w:t>
      </w:r>
    </w:p>
    <w:p>
      <w:pPr>
        <w:pStyle w:val="NoSpacing"/>
        <w:rPr/>
      </w:pPr>
      <w:r>
        <w:rPr/>
        <w:t xml:space="preserve">4.2.3. Члены семьи работников Оператора - для целей исполнения законодательства в рамках трудовых и иных непосредственно связанных с ним отношений: </w:t>
      </w:r>
    </w:p>
    <w:p>
      <w:pPr>
        <w:pStyle w:val="NoSpacing"/>
        <w:numPr>
          <w:ilvl w:val="0"/>
          <w:numId w:val="5"/>
        </w:numPr>
        <w:rPr/>
      </w:pPr>
      <w:r>
        <w:rPr/>
        <w:t xml:space="preserve">фамилия, имя, отчество; </w:t>
      </w:r>
    </w:p>
    <w:p>
      <w:pPr>
        <w:pStyle w:val="NoSpacing"/>
        <w:numPr>
          <w:ilvl w:val="0"/>
          <w:numId w:val="5"/>
        </w:numPr>
        <w:rPr/>
      </w:pPr>
      <w:r>
        <w:rPr/>
        <w:t xml:space="preserve">степень родства; </w:t>
      </w:r>
    </w:p>
    <w:p>
      <w:pPr>
        <w:pStyle w:val="NoSpacing"/>
        <w:numPr>
          <w:ilvl w:val="0"/>
          <w:numId w:val="5"/>
        </w:numPr>
        <w:rPr/>
      </w:pPr>
      <w:r>
        <w:rPr/>
        <w:t xml:space="preserve">дата рождения; </w:t>
      </w:r>
    </w:p>
    <w:p>
      <w:pPr>
        <w:pStyle w:val="NoSpacing"/>
        <w:numPr>
          <w:ilvl w:val="0"/>
          <w:numId w:val="5"/>
        </w:numPr>
        <w:rPr/>
      </w:pPr>
      <w:r>
        <w:rPr/>
        <w:t xml:space="preserve">иные персональные данные, предоставляемые работниками в соответствии с требованиями законодательства. </w:t>
      </w:r>
    </w:p>
    <w:p>
      <w:pPr>
        <w:pStyle w:val="NoSpacing"/>
        <w:rPr/>
      </w:pPr>
      <w:r>
        <w:rPr/>
        <w:t xml:space="preserve">Способы обработки: автоматизированная, неавтоматизированная, смешанная. </w:t>
      </w:r>
    </w:p>
    <w:p>
      <w:pPr>
        <w:pStyle w:val="NoSpacing"/>
        <w:rPr/>
      </w:pPr>
      <w:r>
        <w:rPr/>
        <w:t xml:space="preserve">Срок обработки: в соответствии с требованиями законодательства. </w:t>
      </w:r>
    </w:p>
    <w:p>
      <w:pPr>
        <w:pStyle w:val="NoSpacing"/>
        <w:rPr/>
      </w:pPr>
      <w:r>
        <w:rPr/>
        <w:t xml:space="preserve">Срок хранения: до уничтожения в соответствии с п. 6.5. настоящей Политики. Порядок уничтожения: в соответствии с п. 6.5. настоящей Политики. </w:t>
      </w:r>
    </w:p>
    <w:p>
      <w:pPr>
        <w:pStyle w:val="NoSpacing"/>
        <w:rPr>
          <w:rFonts w:ascii="Calibri" w:hAnsi="Calibri" w:eastAsia="Calibri" w:cs="Calibri"/>
          <w:sz w:val="22"/>
        </w:rPr>
      </w:pPr>
      <w:r>
        <w:rPr/>
        <w:t>4.2.4. Контрагенты Оператора (физические лица) - для целей заключения, изменения, расторжения, исполнения договоров и осуществления своей деятельности в соответствии с уставом ООО «Домашние сети» нормативными актами, осуществления пропускного режима,</w:t>
      </w:r>
      <w:r>
        <w:rPr>
          <w:rFonts w:eastAsia="Calibri" w:cs="Calibri" w:ascii="Calibri" w:hAnsi="Calibri"/>
          <w:sz w:val="22"/>
        </w:rPr>
        <w:t xml:space="preserve"> </w:t>
      </w:r>
    </w:p>
    <w:p>
      <w:pPr>
        <w:pStyle w:val="NoSpacing"/>
        <w:rPr/>
      </w:pPr>
      <w:r>
        <w:rPr/>
        <w:t xml:space="preserve">обеспечения сохранности имущества работников, Оператора и иных лиц, находящихся на территории Оператора: </w:t>
      </w:r>
    </w:p>
    <w:p>
      <w:pPr>
        <w:pStyle w:val="NoSpacing"/>
        <w:numPr>
          <w:ilvl w:val="0"/>
          <w:numId w:val="6"/>
        </w:numPr>
        <w:rPr/>
      </w:pPr>
      <w:r>
        <w:rPr/>
        <w:t xml:space="preserve">фамилия, имя, отчество; </w:t>
      </w:r>
    </w:p>
    <w:p>
      <w:pPr>
        <w:pStyle w:val="NoSpacing"/>
        <w:numPr>
          <w:ilvl w:val="0"/>
          <w:numId w:val="6"/>
        </w:numPr>
        <w:rPr/>
      </w:pPr>
      <w:r>
        <w:rPr/>
        <w:t xml:space="preserve">дата и место рождения; </w:t>
      </w:r>
    </w:p>
    <w:p>
      <w:pPr>
        <w:pStyle w:val="NoSpacing"/>
        <w:numPr>
          <w:ilvl w:val="0"/>
          <w:numId w:val="6"/>
        </w:numPr>
        <w:rPr/>
      </w:pPr>
      <w:r>
        <w:rPr/>
        <w:t xml:space="preserve">паспортные данные; </w:t>
      </w:r>
    </w:p>
    <w:p>
      <w:pPr>
        <w:pStyle w:val="NoSpacing"/>
        <w:numPr>
          <w:ilvl w:val="0"/>
          <w:numId w:val="6"/>
        </w:numPr>
        <w:rPr/>
      </w:pPr>
      <w:r>
        <w:rPr/>
        <w:t xml:space="preserve">адрес регистрации по месту жительства; </w:t>
      </w:r>
    </w:p>
    <w:p>
      <w:pPr>
        <w:pStyle w:val="NoSpacing"/>
        <w:numPr>
          <w:ilvl w:val="0"/>
          <w:numId w:val="6"/>
        </w:numPr>
        <w:rPr/>
      </w:pPr>
      <w:r>
        <w:rPr/>
        <w:t xml:space="preserve">адрес фактического проживания; </w:t>
      </w:r>
    </w:p>
    <w:p>
      <w:pPr>
        <w:pStyle w:val="NoSpacing"/>
        <w:numPr>
          <w:ilvl w:val="0"/>
          <w:numId w:val="6"/>
        </w:numPr>
        <w:rPr/>
      </w:pPr>
      <w:r>
        <w:rPr/>
        <w:t xml:space="preserve">контактные данные; </w:t>
      </w:r>
    </w:p>
    <w:p>
      <w:pPr>
        <w:pStyle w:val="NoSpacing"/>
        <w:numPr>
          <w:ilvl w:val="0"/>
          <w:numId w:val="6"/>
        </w:numPr>
        <w:rPr/>
      </w:pPr>
      <w:r>
        <w:rPr/>
        <w:t xml:space="preserve">индивидуальный номер налогоплательщика; </w:t>
      </w:r>
    </w:p>
    <w:p>
      <w:pPr>
        <w:pStyle w:val="NoSpacing"/>
        <w:numPr>
          <w:ilvl w:val="0"/>
          <w:numId w:val="6"/>
        </w:numPr>
        <w:rPr/>
      </w:pPr>
      <w:r>
        <w:rPr/>
        <w:t xml:space="preserve">страховой номер индивидуального лицевого счета (СНИЛС); </w:t>
      </w:r>
    </w:p>
    <w:p>
      <w:pPr>
        <w:pStyle w:val="NoSpacing"/>
        <w:numPr>
          <w:ilvl w:val="0"/>
          <w:numId w:val="6"/>
        </w:numPr>
        <w:rPr/>
      </w:pPr>
      <w:r>
        <w:rPr/>
        <w:t xml:space="preserve">данные об осуществлении физическими лицами деятельности в качестве самозанятых (плательщиками налога на профессиональный доход); </w:t>
      </w:r>
    </w:p>
    <w:p>
      <w:pPr>
        <w:pStyle w:val="NoSpacing"/>
        <w:numPr>
          <w:ilvl w:val="0"/>
          <w:numId w:val="6"/>
        </w:numPr>
        <w:rPr/>
      </w:pPr>
      <w:r>
        <w:rPr/>
        <w:t xml:space="preserve">банковские реквизиты; </w:t>
      </w:r>
    </w:p>
    <w:p>
      <w:pPr>
        <w:pStyle w:val="NoSpacing"/>
        <w:numPr>
          <w:ilvl w:val="0"/>
          <w:numId w:val="6"/>
        </w:numPr>
        <w:rPr/>
      </w:pPr>
      <w:r>
        <w:rPr/>
        <w:t>иные персональные данные, предоставляемые клиентами и контрагентами (физическими лицами), необходимые для заключения,</w:t>
      </w:r>
      <w:r>
        <w:rPr>
          <w:rFonts w:eastAsia="Calibri" w:cs="Calibri" w:ascii="Calibri" w:hAnsi="Calibri"/>
          <w:sz w:val="22"/>
        </w:rPr>
        <w:t xml:space="preserve"> </w:t>
      </w:r>
      <w:r>
        <w:rPr/>
        <w:t xml:space="preserve">изменения, расторжения и исполнения договоров. </w:t>
      </w:r>
    </w:p>
    <w:p>
      <w:pPr>
        <w:pStyle w:val="NoSpacing"/>
        <w:rPr/>
      </w:pPr>
      <w:r>
        <w:rPr/>
        <w:t xml:space="preserve">Способы обработки: автоматизированная, неавтоматизированная, смешанная. </w:t>
      </w:r>
    </w:p>
    <w:p>
      <w:pPr>
        <w:pStyle w:val="NoSpacing"/>
        <w:rPr/>
      </w:pPr>
      <w:r>
        <w:rPr/>
        <w:t xml:space="preserve">Срок обработки: в течение срока действия договоров и 3-х (Трех) лет с момента прекращения их действия, если иной срок не установлен законодательством. </w:t>
      </w:r>
    </w:p>
    <w:p>
      <w:pPr>
        <w:pStyle w:val="NoSpacing"/>
        <w:rPr/>
      </w:pPr>
      <w:r>
        <w:rPr/>
        <w:t xml:space="preserve">Срок хранения: до уничтожения в соответствии с п. 6.5. настоящей Политики. Порядок уничтожения: в соответствии с п. 6.5. настоящей Политики. </w:t>
      </w:r>
    </w:p>
    <w:p>
      <w:pPr>
        <w:pStyle w:val="NoSpacing"/>
        <w:rPr/>
      </w:pPr>
      <w:r>
        <w:rPr/>
        <w:t>4.2.5. Клиенты (в т.ч. абоненты) Оператора (физические лица) - для целей заключения, изменения, расторжения, исполнения договоров и осуществления своей деятельности в соответствии с уставом ООО " Домашние сети ", Федеральным законом от 07.07.2003 N 126-ФЗ "О связи", Правилами оказания телематических услуг связи (Постановление Правительства РФ от 31.12.2021 N 2607), Правилами оказания услуг связи по передаче данных (Постановление Правительства РФ от 31.12.2021 N 2606), иными нормативными актами, осуществления пропускного режима,</w:t>
      </w:r>
      <w:r>
        <w:rPr>
          <w:rFonts w:eastAsia="Calibri" w:cs="Calibri" w:ascii="Calibri" w:hAnsi="Calibri"/>
          <w:sz w:val="22"/>
        </w:rPr>
        <w:t xml:space="preserve"> </w:t>
      </w:r>
      <w:r>
        <w:rPr/>
        <w:t xml:space="preserve">обеспечения сохранности имущества работников, Оператора и иных лиц, находящихся на территории Оператора: </w:t>
      </w:r>
    </w:p>
    <w:p>
      <w:pPr>
        <w:pStyle w:val="NoSpacing"/>
        <w:numPr>
          <w:ilvl w:val="0"/>
          <w:numId w:val="7"/>
        </w:numPr>
        <w:rPr/>
      </w:pPr>
      <w:r>
        <w:rPr/>
        <w:t xml:space="preserve">фамилия, имя, отчество; </w:t>
      </w:r>
    </w:p>
    <w:p>
      <w:pPr>
        <w:pStyle w:val="NoSpacing"/>
        <w:numPr>
          <w:ilvl w:val="0"/>
          <w:numId w:val="7"/>
        </w:numPr>
        <w:rPr/>
      </w:pPr>
      <w:r>
        <w:rPr/>
        <w:t xml:space="preserve">дата и место рождения; </w:t>
      </w:r>
    </w:p>
    <w:p>
      <w:pPr>
        <w:pStyle w:val="NoSpacing"/>
        <w:numPr>
          <w:ilvl w:val="0"/>
          <w:numId w:val="7"/>
        </w:numPr>
        <w:rPr/>
      </w:pPr>
      <w:r>
        <w:rPr/>
        <w:t xml:space="preserve">паспортные данные; </w:t>
      </w:r>
    </w:p>
    <w:p>
      <w:pPr>
        <w:pStyle w:val="NoSpacing"/>
        <w:numPr>
          <w:ilvl w:val="0"/>
          <w:numId w:val="7"/>
        </w:numPr>
        <w:rPr/>
      </w:pPr>
      <w:r>
        <w:rPr/>
        <w:t xml:space="preserve">адрес регистрации по месту жительства; </w:t>
      </w:r>
    </w:p>
    <w:p>
      <w:pPr>
        <w:pStyle w:val="NoSpacing"/>
        <w:numPr>
          <w:ilvl w:val="0"/>
          <w:numId w:val="7"/>
        </w:numPr>
        <w:rPr/>
      </w:pPr>
      <w:r>
        <w:rPr/>
        <w:t xml:space="preserve">адрес фактического проживания; </w:t>
      </w:r>
    </w:p>
    <w:p>
      <w:pPr>
        <w:pStyle w:val="NoSpacing"/>
        <w:numPr>
          <w:ilvl w:val="0"/>
          <w:numId w:val="7"/>
        </w:numPr>
        <w:rPr/>
      </w:pPr>
      <w:r>
        <w:rPr/>
        <w:t xml:space="preserve">контактные данные; </w:t>
      </w:r>
    </w:p>
    <w:p>
      <w:pPr>
        <w:pStyle w:val="NoSpacing"/>
        <w:numPr>
          <w:ilvl w:val="0"/>
          <w:numId w:val="7"/>
        </w:numPr>
        <w:rPr/>
      </w:pPr>
      <w:r>
        <w:rPr/>
        <w:t xml:space="preserve">индивидуальный номер налогоплательщика; </w:t>
      </w:r>
    </w:p>
    <w:p>
      <w:pPr>
        <w:pStyle w:val="NoSpacing"/>
        <w:numPr>
          <w:ilvl w:val="0"/>
          <w:numId w:val="7"/>
        </w:numPr>
        <w:rPr/>
      </w:pPr>
      <w:r>
        <w:rPr/>
        <w:t xml:space="preserve">иные персональные данные, предоставляемые клиентами и контрагентами (физическими лицами), необходимые для заключения, изменения, расторжения и исполнения договоров. </w:t>
      </w:r>
    </w:p>
    <w:p>
      <w:pPr>
        <w:pStyle w:val="NoSpacing"/>
        <w:rPr/>
      </w:pPr>
      <w:r>
        <w:rPr/>
        <w:t xml:space="preserve">Способы обработки: автоматизированная, неавтоматизированная, смешанная. </w:t>
      </w:r>
    </w:p>
    <w:p>
      <w:pPr>
        <w:pStyle w:val="NoSpacing"/>
        <w:rPr/>
      </w:pPr>
      <w:r>
        <w:rPr/>
        <w:t xml:space="preserve">Срок обработки: в течение срока действия договоров и 3-х (Трех) лет с момента прекращения их действия, если иной срок не установлен законодательством. </w:t>
      </w:r>
    </w:p>
    <w:p>
      <w:pPr>
        <w:pStyle w:val="NoSpacing"/>
        <w:rPr/>
      </w:pPr>
      <w:r>
        <w:rPr/>
        <w:t xml:space="preserve">Срок хранения: до уничтожения в соответствии с п. 6.5. настоящей Политики. Порядок уничтожения: в соответствии с п. 6.5. настоящей Политики. </w:t>
      </w:r>
    </w:p>
    <w:p>
      <w:pPr>
        <w:pStyle w:val="NoSpacing"/>
        <w:rPr>
          <w:rFonts w:ascii="Calibri" w:hAnsi="Calibri" w:eastAsia="Calibri" w:cs="Calibri"/>
          <w:sz w:val="22"/>
        </w:rPr>
      </w:pPr>
      <w:r>
        <w:rPr/>
        <w:t>4.2.6. Представители (в т.ч. работники) клиентов и контрагентов Оператора (юридических лиц, индивидуальных предпринимателей, физических лиц) - для целей заключения, изменения, расторжения, исполнения договоров и осуществления своей деятельности в соответствии с уставом ООО " Домашние сети ", осуществления пропускного режима,</w:t>
      </w:r>
      <w:r>
        <w:rPr>
          <w:rFonts w:eastAsia="Calibri" w:cs="Calibri" w:ascii="Calibri" w:hAnsi="Calibri"/>
          <w:sz w:val="22"/>
        </w:rPr>
        <w:t xml:space="preserve"> </w:t>
      </w:r>
    </w:p>
    <w:p>
      <w:pPr>
        <w:pStyle w:val="NoSpacing"/>
        <w:rPr/>
      </w:pPr>
      <w:r>
        <w:rPr/>
        <w:t xml:space="preserve">обеспечения сохранности имущества работников, Оператора и иных лиц, находящихся на территории Оператора: </w:t>
      </w:r>
    </w:p>
    <w:p>
      <w:pPr>
        <w:pStyle w:val="NoSpacing"/>
        <w:numPr>
          <w:ilvl w:val="0"/>
          <w:numId w:val="8"/>
        </w:numPr>
        <w:rPr/>
      </w:pPr>
      <w:r>
        <w:rPr/>
        <w:t xml:space="preserve">фамилия, имя, отчество; </w:t>
      </w:r>
    </w:p>
    <w:p>
      <w:pPr>
        <w:pStyle w:val="NoSpacing"/>
        <w:numPr>
          <w:ilvl w:val="0"/>
          <w:numId w:val="8"/>
        </w:numPr>
        <w:rPr/>
      </w:pPr>
      <w:r>
        <w:rPr/>
        <w:t xml:space="preserve">паспортные данные; </w:t>
      </w:r>
    </w:p>
    <w:p>
      <w:pPr>
        <w:pStyle w:val="NoSpacing"/>
        <w:numPr>
          <w:ilvl w:val="0"/>
          <w:numId w:val="8"/>
        </w:numPr>
        <w:rPr/>
      </w:pPr>
      <w:r>
        <w:rPr/>
        <w:t xml:space="preserve">контактные данные; </w:t>
      </w:r>
    </w:p>
    <w:p>
      <w:pPr>
        <w:pStyle w:val="NoSpacing"/>
        <w:numPr>
          <w:ilvl w:val="0"/>
          <w:numId w:val="8"/>
        </w:numPr>
        <w:rPr/>
      </w:pPr>
      <w:r>
        <w:rPr/>
        <w:t xml:space="preserve">замещаемая должность; </w:t>
      </w:r>
    </w:p>
    <w:p>
      <w:pPr>
        <w:pStyle w:val="NoSpacing"/>
        <w:numPr>
          <w:ilvl w:val="0"/>
          <w:numId w:val="8"/>
        </w:numPr>
        <w:rPr/>
      </w:pPr>
      <w:r>
        <w:rPr/>
        <w:t>иные персональные данные, предоставляемые представителями (в т.ч. работниками) клиентов и контрагентов, необходимые для заключения</w:t>
      </w:r>
      <w:r>
        <w:rPr>
          <w:rFonts w:eastAsia="Calibri" w:cs="Calibri" w:ascii="Calibri" w:hAnsi="Calibri"/>
          <w:sz w:val="22"/>
        </w:rPr>
        <w:t xml:space="preserve"> </w:t>
      </w:r>
      <w:r>
        <w:rPr/>
        <w:t xml:space="preserve">изменения, расторжения и исполнения договоров. </w:t>
      </w:r>
    </w:p>
    <w:p>
      <w:pPr>
        <w:pStyle w:val="NoSpacing"/>
        <w:ind w:firstLine="350" w:left="310"/>
        <w:rPr/>
      </w:pPr>
      <w:r>
        <w:rPr/>
        <w:t xml:space="preserve">Способы обработки: автоматизированная, неавтоматизированная, смешанная. </w:t>
      </w:r>
    </w:p>
    <w:p>
      <w:pPr>
        <w:pStyle w:val="NoSpacing"/>
        <w:rPr/>
      </w:pPr>
      <w:r>
        <w:rPr/>
        <w:t xml:space="preserve">Срок обработки: в течение срока действия договоров и 3-х (Трех) лет с момента прекращения их действия, если иной срок не установлен законодательством. </w:t>
      </w:r>
    </w:p>
    <w:p>
      <w:pPr>
        <w:pStyle w:val="NoSpacing"/>
        <w:rPr/>
      </w:pPr>
      <w:r>
        <w:rPr/>
      </w:r>
    </w:p>
    <w:p>
      <w:pPr>
        <w:pStyle w:val="NoSpacing"/>
        <w:rPr/>
      </w:pPr>
      <w:r>
        <w:rPr/>
        <w:t xml:space="preserve">Срок хранения: до уничтожения в соответствии с п. 6.5. настоящей Политики. </w:t>
      </w:r>
    </w:p>
    <w:p>
      <w:pPr>
        <w:pStyle w:val="NoSpacing"/>
        <w:rPr/>
      </w:pPr>
      <w:r>
        <w:rPr/>
        <w:t xml:space="preserve">Порядок уничтожения: в соответствии с п. 6.5. настоящей Политики. </w:t>
      </w:r>
    </w:p>
    <w:p>
      <w:pPr>
        <w:pStyle w:val="NoSpacing"/>
        <w:rPr/>
      </w:pPr>
      <w:r>
        <w:rPr/>
        <w:t>4.2.7. Потенциальные клиенты (в т.ч. абоненты) Оператора (физические лица) и представители клиентов (в т.ч. абонентов) и контрагентов Оператора (юридических лиц, индивидуальных предпринимателей, физических лиц) – для целей заключения, изменения, расторжения, исполнения договоров, осуществления пропускного режима,</w:t>
      </w:r>
      <w:r>
        <w:rPr>
          <w:rFonts w:eastAsia="Calibri" w:cs="Calibri" w:ascii="Calibri" w:hAnsi="Calibri"/>
          <w:sz w:val="22"/>
        </w:rPr>
        <w:t xml:space="preserve"> </w:t>
      </w:r>
      <w:r>
        <w:rPr/>
        <w:t xml:space="preserve">обеспечения сохранности имущества работников, Оператора и иных лиц, находящихся на территории Оператора: </w:t>
      </w:r>
    </w:p>
    <w:p>
      <w:pPr>
        <w:pStyle w:val="NoSpacing"/>
        <w:numPr>
          <w:ilvl w:val="0"/>
          <w:numId w:val="9"/>
        </w:numPr>
        <w:rPr/>
      </w:pPr>
      <w:r>
        <w:rPr/>
        <w:t xml:space="preserve">фамилия, имя, отчество; </w:t>
      </w:r>
    </w:p>
    <w:p>
      <w:pPr>
        <w:pStyle w:val="NoSpacing"/>
        <w:numPr>
          <w:ilvl w:val="0"/>
          <w:numId w:val="9"/>
        </w:numPr>
        <w:rPr/>
      </w:pPr>
      <w:r>
        <w:rPr/>
        <w:t xml:space="preserve">дата и место рождения; </w:t>
      </w:r>
    </w:p>
    <w:p>
      <w:pPr>
        <w:pStyle w:val="NoSpacing"/>
        <w:numPr>
          <w:ilvl w:val="0"/>
          <w:numId w:val="9"/>
        </w:numPr>
        <w:rPr/>
      </w:pPr>
      <w:r>
        <w:rPr/>
        <w:t xml:space="preserve">паспортные данные; </w:t>
      </w:r>
    </w:p>
    <w:p>
      <w:pPr>
        <w:pStyle w:val="NoSpacing"/>
        <w:numPr>
          <w:ilvl w:val="0"/>
          <w:numId w:val="9"/>
        </w:numPr>
        <w:rPr/>
      </w:pPr>
      <w:r>
        <w:rPr/>
        <w:t xml:space="preserve">адрес регистрации по месту жительства; </w:t>
      </w:r>
    </w:p>
    <w:p>
      <w:pPr>
        <w:pStyle w:val="NoSpacing"/>
        <w:numPr>
          <w:ilvl w:val="0"/>
          <w:numId w:val="9"/>
        </w:numPr>
        <w:rPr/>
      </w:pPr>
      <w:r>
        <w:rPr/>
        <w:t xml:space="preserve">адрес фактического проживания; </w:t>
      </w:r>
    </w:p>
    <w:p>
      <w:pPr>
        <w:pStyle w:val="NoSpacing"/>
        <w:numPr>
          <w:ilvl w:val="0"/>
          <w:numId w:val="9"/>
        </w:numPr>
        <w:rPr/>
      </w:pPr>
      <w:r>
        <w:rPr/>
        <w:t xml:space="preserve">контактные данные; </w:t>
      </w:r>
    </w:p>
    <w:p>
      <w:pPr>
        <w:pStyle w:val="NoSpacing"/>
        <w:numPr>
          <w:ilvl w:val="0"/>
          <w:numId w:val="9"/>
        </w:numPr>
        <w:rPr/>
      </w:pPr>
      <w:r>
        <w:rPr/>
        <w:t xml:space="preserve">индивидуальный номер налогоплательщика; </w:t>
      </w:r>
    </w:p>
    <w:p>
      <w:pPr>
        <w:pStyle w:val="NoSpacing"/>
        <w:numPr>
          <w:ilvl w:val="0"/>
          <w:numId w:val="9"/>
        </w:numPr>
        <w:rPr/>
      </w:pPr>
      <w:r>
        <w:rPr/>
        <w:t xml:space="preserve">банковские реквизиты; </w:t>
      </w:r>
    </w:p>
    <w:p>
      <w:pPr>
        <w:pStyle w:val="NoSpacing"/>
        <w:numPr>
          <w:ilvl w:val="0"/>
          <w:numId w:val="9"/>
        </w:numPr>
        <w:rPr/>
      </w:pPr>
      <w:r>
        <w:rPr/>
        <w:t xml:space="preserve">иные персональные данные, необходимые для заключения, изменения, расторжения и исполнения договоров. </w:t>
      </w:r>
    </w:p>
    <w:p>
      <w:pPr>
        <w:pStyle w:val="NoSpacing"/>
        <w:rPr/>
      </w:pPr>
      <w:r>
        <w:rPr/>
        <w:t xml:space="preserve">Способы обработки: автоматизированная, неавтоматизированная, смешанная. </w:t>
      </w:r>
    </w:p>
    <w:p>
      <w:pPr>
        <w:pStyle w:val="NoSpacing"/>
        <w:rPr/>
      </w:pPr>
      <w:r>
        <w:rPr/>
        <w:t xml:space="preserve">Срок обработки: в течение срока действия согласия на обработку. </w:t>
      </w:r>
    </w:p>
    <w:p>
      <w:pPr>
        <w:pStyle w:val="NoSpacing"/>
        <w:rPr/>
      </w:pPr>
      <w:r>
        <w:rPr/>
        <w:t xml:space="preserve">Срок хранения: до уничтожения в соответствии с п. 6.5. настоящей Политики. Порядок уничтожения: в соответствии с п. 6.5. настоящей Политики. </w:t>
      </w:r>
    </w:p>
    <w:p>
      <w:pPr>
        <w:pStyle w:val="NoSpacing"/>
        <w:rPr/>
      </w:pPr>
      <w:r>
        <w:rPr/>
        <w:t xml:space="preserve">4.2.8. Пользователи сайтов Оператора – для целей обработки запросов и заявок, поступивших от указанных лиц с использованием сайтов Оператора: </w:t>
      </w:r>
    </w:p>
    <w:p>
      <w:pPr>
        <w:pStyle w:val="NoSpacing"/>
        <w:numPr>
          <w:ilvl w:val="0"/>
          <w:numId w:val="10"/>
        </w:numPr>
        <w:rPr/>
      </w:pPr>
      <w:r>
        <w:rPr/>
        <w:t xml:space="preserve">фамилия, имя, отчество; </w:t>
      </w:r>
    </w:p>
    <w:p>
      <w:pPr>
        <w:pStyle w:val="NoSpacing"/>
        <w:numPr>
          <w:ilvl w:val="0"/>
          <w:numId w:val="10"/>
        </w:numPr>
        <w:rPr/>
      </w:pPr>
      <w:r>
        <w:rPr/>
        <w:t xml:space="preserve">адрес проживания/предоставления услуг; </w:t>
      </w:r>
    </w:p>
    <w:p>
      <w:pPr>
        <w:pStyle w:val="NoSpacing"/>
        <w:numPr>
          <w:ilvl w:val="0"/>
          <w:numId w:val="10"/>
        </w:numPr>
        <w:rPr/>
      </w:pPr>
      <w:r>
        <w:rPr/>
        <w:t xml:space="preserve">контактные данные; </w:t>
      </w:r>
    </w:p>
    <w:p>
      <w:pPr>
        <w:pStyle w:val="NoSpacing"/>
        <w:numPr>
          <w:ilvl w:val="0"/>
          <w:numId w:val="10"/>
        </w:numPr>
        <w:rPr/>
      </w:pPr>
      <w:r>
        <w:rPr/>
        <w:t xml:space="preserve">иные персональные данные, сообщенные пользователями сайтов Оператора для целей обработки запросов и заявок, поступивших от указанных лиц с использованием сайтов Оператора. </w:t>
      </w:r>
    </w:p>
    <w:p>
      <w:pPr>
        <w:pStyle w:val="NoSpacing"/>
        <w:rPr/>
      </w:pPr>
      <w:r>
        <w:rPr/>
        <w:t xml:space="preserve">Способы обработки: автоматизированная, неавтоматизированная, смешанная. </w:t>
      </w:r>
    </w:p>
    <w:p>
      <w:pPr>
        <w:pStyle w:val="NoSpacing"/>
        <w:rPr/>
      </w:pPr>
      <w:r>
        <w:rPr/>
        <w:t xml:space="preserve">Срок обработки: в течение срока действия согласия на обработку. </w:t>
      </w:r>
    </w:p>
    <w:p>
      <w:pPr>
        <w:pStyle w:val="NoSpacing"/>
        <w:rPr/>
      </w:pPr>
      <w:r>
        <w:rPr/>
        <w:t xml:space="preserve">Срок хранения: до уничтожения в соответствии с п. 6.5. настоящей Политики. Порядок уничтожения: в соответствии с п. 6.5. настоящей Политики. </w:t>
      </w:r>
    </w:p>
    <w:p>
      <w:pPr>
        <w:pStyle w:val="NoSpacing"/>
        <w:rPr/>
      </w:pPr>
      <w:r>
        <w:rPr/>
        <w:t xml:space="preserve">4.3.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w:t>
      </w:r>
      <w:hyperlink r:id="rId42">
        <w:r>
          <w:rPr>
            <w:color w:val="0000FF"/>
          </w:rPr>
          <w:t>законодательством</w:t>
        </w:r>
      </w:hyperlink>
      <w:hyperlink r:id="rId43">
        <w:r>
          <w:rPr/>
          <w:t xml:space="preserve"> </w:t>
        </w:r>
      </w:hyperlink>
      <w:r>
        <w:rPr/>
        <w:t xml:space="preserve">РФ. </w:t>
      </w:r>
    </w:p>
    <w:p>
      <w:pPr>
        <w:pStyle w:val="NoSpacing"/>
        <w:rPr/>
      </w:pPr>
      <w:r>
        <w:rPr/>
        <w:t xml:space="preserve"> </w:t>
      </w:r>
    </w:p>
    <w:p>
      <w:pPr>
        <w:pStyle w:val="NoSpacing"/>
        <w:jc w:val="center"/>
        <w:rPr>
          <w:b/>
        </w:rPr>
      </w:pPr>
      <w:r>
        <w:rPr>
          <w:b/>
        </w:rPr>
      </w:r>
    </w:p>
    <w:p>
      <w:pPr>
        <w:pStyle w:val="NoSpacing"/>
        <w:jc w:val="center"/>
        <w:rPr>
          <w:b/>
        </w:rPr>
      </w:pPr>
      <w:r>
        <w:rPr>
          <w:b/>
        </w:rPr>
        <w:t>5.Порядок и условия обработки персональных данных</w:t>
      </w:r>
    </w:p>
    <w:p>
      <w:pPr>
        <w:pStyle w:val="NoSpacing"/>
        <w:rPr/>
      </w:pPr>
      <w:r>
        <w:rPr/>
        <w:t xml:space="preserve">5.1. Обработка персональных данных осуществляется Оператором в соответствии с требованиями законодательства Российской Федерации. </w:t>
      </w:r>
    </w:p>
    <w:p>
      <w:pPr>
        <w:pStyle w:val="NoSpacing"/>
        <w:rPr/>
      </w:pPr>
      <w:r>
        <w:rPr/>
        <w:t xml:space="preserve">5.2. Обработка персональных данных осуществляется с согласия субъектов персональных данных на обработку их персональных данных, а также без такового в </w:t>
      </w:r>
      <w:hyperlink r:id="rId44">
        <w:r>
          <w:rPr>
            <w:color w:val="0000FF"/>
          </w:rPr>
          <w:t>случаях</w:t>
        </w:r>
      </w:hyperlink>
      <w:hyperlink r:id="rId45">
        <w:r>
          <w:rPr/>
          <w:t>,</w:t>
        </w:r>
      </w:hyperlink>
      <w:r>
        <w:rPr/>
        <w:t xml:space="preserve"> предусмотренных законодательством Российской Федерации. </w:t>
      </w:r>
    </w:p>
    <w:p>
      <w:pPr>
        <w:pStyle w:val="NoSpacing"/>
        <w:rPr/>
      </w:pPr>
      <w:r>
        <w:rPr/>
        <w:t xml:space="preserve">5.3. Оператор осуществляет обработку персональных данных для каждой цели их обработки следующими способами: </w:t>
      </w:r>
    </w:p>
    <w:p>
      <w:pPr>
        <w:pStyle w:val="NoSpacing"/>
        <w:rPr/>
      </w:pPr>
      <w:r>
        <w:rPr/>
        <w:t xml:space="preserve">неавтоматизированная обработка персональных данных; </w:t>
      </w:r>
    </w:p>
    <w:p>
      <w:pPr>
        <w:pStyle w:val="NoSpacing"/>
        <w:rPr/>
      </w:pPr>
      <w:r>
        <w:rPr/>
        <w:t xml:space="preserve">автоматизированная обработка персональных данных с передачей полученной информации по информационно-телекоммуникационным сетям или без таковой; </w:t>
      </w:r>
    </w:p>
    <w:p>
      <w:pPr>
        <w:pStyle w:val="NoSpacing"/>
        <w:rPr/>
      </w:pPr>
      <w:r>
        <w:rPr/>
        <w:t xml:space="preserve">смешанная обработка персональных данных. </w:t>
      </w:r>
    </w:p>
    <w:p>
      <w:pPr>
        <w:pStyle w:val="NoSpacing"/>
        <w:rPr/>
      </w:pPr>
      <w:r>
        <w:rPr/>
        <w:t xml:space="preserve">К обработке персональных данных допускаются работники Оператора, в должностные обязанности которых входит обработка персональных данных. </w:t>
      </w:r>
    </w:p>
    <w:p>
      <w:pPr>
        <w:pStyle w:val="NoSpacing"/>
        <w:rPr/>
      </w:pPr>
      <w:r>
        <w:rPr/>
      </w:r>
    </w:p>
    <w:p>
      <w:pPr>
        <w:pStyle w:val="NoSpacing"/>
        <w:rPr/>
      </w:pPr>
      <w:r>
        <w:rPr/>
        <w:t xml:space="preserve">Обработка персональных данных для каждой цели обработки, указанной в </w:t>
      </w:r>
      <w:r>
        <w:rPr>
          <w:color w:val="0000FF"/>
        </w:rPr>
        <w:t>п. 2.3</w:t>
      </w:r>
      <w:r>
        <w:rPr/>
        <w:t xml:space="preserve"> Политики, осуществляется путем: </w:t>
      </w:r>
    </w:p>
    <w:p>
      <w:pPr>
        <w:pStyle w:val="NoSpacing"/>
        <w:rPr/>
      </w:pPr>
      <w:r>
        <w:rPr/>
        <w:t xml:space="preserve">получения персональных данных в устной и письменной форме непосредственно от субъектов персональных данных; </w:t>
      </w:r>
    </w:p>
    <w:p>
      <w:pPr>
        <w:pStyle w:val="NoSpacing"/>
        <w:rPr/>
      </w:pPr>
      <w:r>
        <w:rPr/>
        <w:t xml:space="preserve">внесения персональных данных в журналы, реестры и информационные системы Оператора; </w:t>
      </w:r>
    </w:p>
    <w:p>
      <w:pPr>
        <w:pStyle w:val="NoSpacing"/>
        <w:rPr/>
      </w:pPr>
      <w:r>
        <w:rPr/>
        <w:t xml:space="preserve">использования иных способов обработки персональных данных. </w:t>
      </w:r>
    </w:p>
    <w:p>
      <w:pPr>
        <w:pStyle w:val="NoSpacing"/>
        <w:rPr/>
      </w:pPr>
      <w:r>
        <w:rPr/>
        <w:t xml:space="preserve">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w:t>
      </w:r>
    </w:p>
    <w:p>
      <w:pPr>
        <w:pStyle w:val="NoSpacing"/>
        <w:rPr/>
      </w:pPr>
      <w:r>
        <w:rPr/>
        <w:t xml:space="preserve">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 организации осуществляется в соответствии с требованиями законодательства Российской Федерации. </w:t>
      </w:r>
    </w:p>
    <w:p>
      <w:pPr>
        <w:pStyle w:val="NoSpacing"/>
        <w:rPr/>
      </w:pPr>
      <w:r>
        <w:rPr/>
        <w:t xml:space="preserve">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 </w:t>
      </w:r>
    </w:p>
    <w:p>
      <w:pPr>
        <w:pStyle w:val="NoSpacing"/>
        <w:rPr/>
      </w:pPr>
      <w:r>
        <w:rPr/>
        <w:t xml:space="preserve">определяет угрозы безопасности персональных данных при их обработке; </w:t>
      </w:r>
    </w:p>
    <w:p>
      <w:pPr>
        <w:pStyle w:val="NoSpacing"/>
        <w:rPr/>
      </w:pPr>
      <w:r>
        <w:rPr/>
        <w:t xml:space="preserve">принимает локальные нормативные акты и иные документы, регулирующие отношения в сфере обработки и защиты персональных данных; </w:t>
      </w:r>
    </w:p>
    <w:p>
      <w:pPr>
        <w:pStyle w:val="NoSpacing"/>
        <w:rPr/>
      </w:pPr>
      <w:r>
        <w:rPr/>
        <w:t xml:space="preserve">назначает лиц, ответственных за обработку и обеспечение безопасности персональных данных в структурных подразделениях и информационных системах Оператора; </w:t>
      </w:r>
    </w:p>
    <w:p>
      <w:pPr>
        <w:pStyle w:val="NoSpacing"/>
        <w:rPr/>
      </w:pPr>
      <w:r>
        <w:rPr/>
        <w:t xml:space="preserve">создает необходимые условия для работы с персональными данными; </w:t>
      </w:r>
    </w:p>
    <w:p>
      <w:pPr>
        <w:pStyle w:val="NoSpacing"/>
        <w:rPr/>
      </w:pPr>
      <w:r>
        <w:rPr/>
        <w:t xml:space="preserve">организует учет документов, содержащих персональные данные; </w:t>
      </w:r>
    </w:p>
    <w:p>
      <w:pPr>
        <w:pStyle w:val="NoSpacing"/>
        <w:rPr/>
      </w:pPr>
      <w:r>
        <w:rPr/>
        <w:t xml:space="preserve">организует работу с информационными системами, в которых обрабатываются персональные данные; </w:t>
      </w:r>
    </w:p>
    <w:p>
      <w:pPr>
        <w:pStyle w:val="NoSpacing"/>
        <w:rPr/>
      </w:pPr>
      <w:r>
        <w:rPr/>
        <w:t xml:space="preserve">хранит персональные данные в условиях, при которых обеспечивается их сохранность и исключается неправомерный доступ к ним; </w:t>
      </w:r>
    </w:p>
    <w:p>
      <w:pPr>
        <w:pStyle w:val="NoSpacing"/>
        <w:rPr/>
      </w:pPr>
      <w:r>
        <w:rPr/>
        <w:t xml:space="preserve">организует обучение работников Оператора, осуществляющих обработку персональных данных. </w:t>
      </w:r>
    </w:p>
    <w:p>
      <w:pPr>
        <w:pStyle w:val="NoSpacing"/>
        <w:rPr/>
      </w:pPr>
      <w:r>
        <w:rPr/>
        <w:t xml:space="preserve">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 </w:t>
      </w:r>
    </w:p>
    <w:p>
      <w:pPr>
        <w:pStyle w:val="NoSpacing"/>
        <w:rPr/>
      </w:pPr>
      <w:r>
        <w:rPr/>
        <w:t xml:space="preserve">Персональные данные на бумажных носителях хранятся в ООО " Домашние сети " в течение сроков хранения документов, для которых эти сроки предусмотрены законодательством, в </w:t>
      </w:r>
    </w:p>
    <w:p>
      <w:pPr>
        <w:pStyle w:val="NoSpacing"/>
        <w:ind w:hanging="0" w:left="284"/>
        <w:rPr/>
      </w:pPr>
      <w:r>
        <w:rPr/>
        <w:t xml:space="preserve">т.ч. об архивном деле в РФ (Федеральный </w:t>
      </w:r>
      <w:hyperlink r:id="rId46">
        <w:r>
          <w:rPr>
            <w:color w:val="0000FF"/>
          </w:rPr>
          <w:t>закон</w:t>
        </w:r>
      </w:hyperlink>
      <w:hyperlink r:id="rId47">
        <w:r>
          <w:rPr/>
          <w:t xml:space="preserve"> </w:t>
        </w:r>
      </w:hyperlink>
      <w:r>
        <w:rPr/>
        <w:t xml:space="preserve">от 22.10.2004 N 125-ФЗ "Об архивном деле в Российской Федерации", </w:t>
      </w:r>
      <w:hyperlink r:id="rId48">
        <w:r>
          <w:rPr>
            <w:color w:val="0000FF"/>
          </w:rPr>
          <w:t>Перечень</w:t>
        </w:r>
      </w:hyperlink>
      <w:hyperlink r:id="rId49">
        <w:r>
          <w:rPr/>
          <w:t xml:space="preserve"> </w:t>
        </w:r>
      </w:hyperlink>
      <w:r>
        <w:rPr/>
        <w:t xml:space="preserve">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 20.12.2019 N 236)). </w:t>
      </w:r>
    </w:p>
    <w:p>
      <w:pPr>
        <w:pStyle w:val="NoSpacing"/>
        <w:rPr/>
      </w:pPr>
      <w:r>
        <w:rPr/>
        <w:t xml:space="preserve">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 </w:t>
      </w:r>
    </w:p>
    <w:p>
      <w:pPr>
        <w:pStyle w:val="NoSpacing"/>
        <w:rPr/>
      </w:pPr>
      <w:r>
        <w:rPr/>
        <w:t xml:space="preserve">5.10. Оператор прекращает обработку персональных данных в следующих случаях: </w:t>
      </w:r>
    </w:p>
    <w:p>
      <w:pPr>
        <w:pStyle w:val="NoSpacing"/>
        <w:rPr/>
      </w:pPr>
      <w:r>
        <w:rPr/>
        <w:t xml:space="preserve">выявлен факт их неправомерной обработки. Срок - в течение трех рабочих дней с даты выявления; </w:t>
      </w:r>
    </w:p>
    <w:p>
      <w:pPr>
        <w:pStyle w:val="NoSpacing"/>
        <w:rPr/>
      </w:pPr>
      <w:r>
        <w:rPr/>
        <w:t xml:space="preserve">достигнута цель их обработки. Срок - немедленно; </w:t>
      </w:r>
    </w:p>
    <w:p>
      <w:pPr>
        <w:pStyle w:val="NoSpacing"/>
        <w:rPr/>
      </w:pPr>
      <w:r>
        <w:rPr/>
        <w:t xml:space="preserve">истек срок действия или отозвано согласие субъекта персональных данных на обработку указанных данных, когда по </w:t>
      </w:r>
      <w:hyperlink r:id="rId50">
        <w:r>
          <w:rPr>
            <w:color w:val="0000FF"/>
          </w:rPr>
          <w:t>Закону</w:t>
        </w:r>
      </w:hyperlink>
      <w:hyperlink r:id="rId51">
        <w:r>
          <w:rPr/>
          <w:t xml:space="preserve"> </w:t>
        </w:r>
      </w:hyperlink>
      <w:r>
        <w:rPr/>
        <w:t>о персональных данных обработка этих данных допускается только с согласия.</w:t>
      </w:r>
      <w:r>
        <w:rPr>
          <w:rFonts w:eastAsia="Calibri" w:cs="Calibri" w:ascii="Calibri" w:hAnsi="Calibri"/>
          <w:sz w:val="22"/>
        </w:rPr>
        <w:t xml:space="preserve"> </w:t>
      </w:r>
      <w:r>
        <w:rPr/>
        <w:t xml:space="preserve">Срок – немедленно, если иное не предусмотрено п. 5.12. настоящей Политики. </w:t>
      </w:r>
    </w:p>
    <w:p>
      <w:pPr>
        <w:pStyle w:val="NoSpacing"/>
        <w:rPr/>
      </w:pPr>
      <w:r>
        <w:rPr/>
      </w:r>
    </w:p>
    <w:p>
      <w:pPr>
        <w:pStyle w:val="NoSpacing"/>
        <w:rPr/>
      </w:pPr>
      <w:r>
        <w:rPr/>
        <w:t xml:space="preserve">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 </w:t>
      </w:r>
    </w:p>
    <w:p>
      <w:pPr>
        <w:pStyle w:val="NoSpacing"/>
        <w:numPr>
          <w:ilvl w:val="0"/>
          <w:numId w:val="15"/>
        </w:numPr>
        <w:rPr/>
      </w:pPr>
      <w:r>
        <w:rPr/>
        <w:t xml:space="preserve">иное не предусмотрено договором, стороной которого, выгодоприобретателем или поручителем, по которому является субъект персональных данных; </w:t>
      </w:r>
    </w:p>
    <w:p>
      <w:pPr>
        <w:pStyle w:val="NoSpacing"/>
        <w:numPr>
          <w:ilvl w:val="0"/>
          <w:numId w:val="15"/>
        </w:numPr>
        <w:rPr/>
      </w:pPr>
      <w:r>
        <w:rPr/>
        <w:t xml:space="preserve">Оператор не вправе осуществлять обработку без согласия субъекта персональных данных на основаниях, предусмотренных </w:t>
      </w:r>
      <w:hyperlink r:id="rId52">
        <w:r>
          <w:rPr>
            <w:color w:val="0000FF"/>
          </w:rPr>
          <w:t>Законом</w:t>
        </w:r>
      </w:hyperlink>
      <w:hyperlink r:id="rId53">
        <w:r>
          <w:rPr/>
          <w:t xml:space="preserve"> </w:t>
        </w:r>
      </w:hyperlink>
      <w:r>
        <w:rPr/>
        <w:t xml:space="preserve">о персональных данных или иными нормативными документами; </w:t>
      </w:r>
    </w:p>
    <w:p>
      <w:pPr>
        <w:pStyle w:val="NoSpacing"/>
        <w:numPr>
          <w:ilvl w:val="0"/>
          <w:numId w:val="15"/>
        </w:numPr>
        <w:rPr/>
      </w:pPr>
      <w:r>
        <w:rPr/>
        <w:t xml:space="preserve">иное не предусмотрено другим соглашением между Оператором и субъектом персональных данных. </w:t>
      </w:r>
    </w:p>
    <w:p>
      <w:pPr>
        <w:pStyle w:val="NoSpacing"/>
        <w:rPr/>
      </w:pPr>
      <w:r>
        <w:rPr/>
        <w:t xml:space="preserve">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w:t>
      </w:r>
      <w:hyperlink r:id="rId54">
        <w:r>
          <w:rPr>
            <w:color w:val="0000FF"/>
          </w:rPr>
          <w:t>Законом</w:t>
        </w:r>
      </w:hyperlink>
      <w:hyperlink r:id="rId55">
        <w:r>
          <w:rPr/>
          <w:t xml:space="preserve"> </w:t>
        </w:r>
      </w:hyperlink>
      <w:r>
        <w:rPr/>
        <w:t xml:space="preserve">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 </w:t>
      </w:r>
    </w:p>
    <w:p>
      <w:pPr>
        <w:pStyle w:val="NoSpacing"/>
        <w:rPr/>
      </w:pPr>
      <w:r>
        <w:rPr/>
        <w:t>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pPr>
        <w:pStyle w:val="NoSpacing"/>
        <w:rPr/>
      </w:pPr>
      <w:r>
        <w:rPr/>
      </w:r>
    </w:p>
    <w:p>
      <w:pPr>
        <w:pStyle w:val="NoSpacing"/>
        <w:jc w:val="center"/>
        <w:rPr>
          <w:b/>
        </w:rPr>
      </w:pPr>
      <w:r>
        <w:rPr>
          <w:b/>
        </w:rPr>
        <w:t>6. Актуализация, исправление, удаление, уничтожение персональных данных, ответы на запросы субъектов на доступ к персональным данным</w:t>
      </w:r>
    </w:p>
    <w:p>
      <w:pPr>
        <w:pStyle w:val="NoSpacing"/>
        <w:rPr/>
      </w:pPr>
      <w:r>
        <w:rPr/>
      </w:r>
    </w:p>
    <w:p>
      <w:pPr>
        <w:pStyle w:val="NoSpacing"/>
        <w:rPr/>
      </w:pPr>
      <w:r>
        <w:rPr/>
        <w:t xml:space="preserve">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w:t>
      </w:r>
      <w:hyperlink r:id="rId56">
        <w:r>
          <w:rPr>
            <w:color w:val="0000FF"/>
          </w:rPr>
          <w:t>ч. 7 ст. 14</w:t>
        </w:r>
      </w:hyperlink>
      <w:hyperlink r:id="rId57">
        <w:r>
          <w:rPr/>
          <w:t xml:space="preserve"> </w:t>
        </w:r>
      </w:hyperlink>
      <w:r>
        <w:rPr/>
        <w:t xml:space="preserve">Закона о персональных данных, предоставляются Оператором субъекту персональных </w:t>
      </w:r>
    </w:p>
    <w:p>
      <w:pPr>
        <w:pStyle w:val="NoSpacing"/>
        <w:rPr/>
      </w:pPr>
      <w:r>
        <w:rPr/>
        <w:t xml:space="preserve">данных или его представителю в течение 10 рабочих дней с момента обращения либо получения запроса субъекта </w:t>
      </w:r>
    </w:p>
    <w:p>
      <w:pPr>
        <w:pStyle w:val="NoSpacing"/>
        <w:rPr/>
      </w:pPr>
      <w:r>
        <w:rPr/>
        <w:t xml:space="preserve">персональных данных или его представителя. Данный срок может быть продлен, но не более чем на пять рабочих дней при условии направления Оператором субъекту персональных данных мотивированного уведомления с указанием причин продления срока предоставления запрашиваемой информации. </w:t>
      </w:r>
    </w:p>
    <w:p>
      <w:pPr>
        <w:pStyle w:val="NoSpacing"/>
        <w:rPr/>
      </w:pPr>
      <w:r>
        <w:rPr/>
        <w:t xml:space="preserve">Запрос субъекта персональных данных должен содержать: </w:t>
      </w:r>
    </w:p>
    <w:p>
      <w:pPr>
        <w:pStyle w:val="NoSpacing"/>
        <w:numPr>
          <w:ilvl w:val="0"/>
          <w:numId w:val="14"/>
        </w:numPr>
        <w:rPr/>
      </w:pPr>
      <w:r>
        <w:rPr/>
        <w:t xml:space="preserve">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w:t>
      </w:r>
    </w:p>
    <w:p>
      <w:pPr>
        <w:pStyle w:val="NoSpacing"/>
        <w:numPr>
          <w:ilvl w:val="0"/>
          <w:numId w:val="14"/>
        </w:numPr>
        <w:rPr/>
      </w:pPr>
      <w:r>
        <w:rPr/>
        <w:t xml:space="preserve">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w:t>
      </w:r>
    </w:p>
    <w:p>
      <w:pPr>
        <w:pStyle w:val="NoSpacing"/>
        <w:numPr>
          <w:ilvl w:val="0"/>
          <w:numId w:val="14"/>
        </w:numPr>
        <w:rPr/>
      </w:pPr>
      <w:r>
        <w:rPr/>
        <w:t xml:space="preserve">подпись субъекта персональных данных или его представителя. </w:t>
      </w:r>
    </w:p>
    <w:p>
      <w:pPr>
        <w:pStyle w:val="NoSpacing"/>
        <w:rPr/>
      </w:pPr>
      <w:r>
        <w:rPr/>
        <w:t xml:space="preserve">Запрос может быть направлен в форме электронного документа и подписан электронной подписью в соответствии с </w:t>
      </w:r>
      <w:hyperlink r:id="rId58">
        <w:r>
          <w:rPr>
            <w:color w:val="0000FF"/>
          </w:rPr>
          <w:t>законодательством</w:t>
        </w:r>
      </w:hyperlink>
      <w:hyperlink r:id="rId59">
        <w:r>
          <w:rPr/>
          <w:t xml:space="preserve"> </w:t>
        </w:r>
      </w:hyperlink>
      <w:r>
        <w:rPr/>
        <w:t xml:space="preserve">Российской Федерации. </w:t>
      </w:r>
    </w:p>
    <w:p>
      <w:pPr>
        <w:pStyle w:val="NoSpacing"/>
        <w:rPr/>
      </w:pPr>
      <w:r>
        <w:rPr/>
        <w:t xml:space="preserve">Оператор предоставляет сведения, указанные в </w:t>
      </w:r>
      <w:hyperlink r:id="rId60">
        <w:r>
          <w:rPr>
            <w:color w:val="0000FF"/>
          </w:rPr>
          <w:t>ч. 7 ст. 14</w:t>
        </w:r>
      </w:hyperlink>
      <w:hyperlink r:id="rId61">
        <w:r>
          <w:rPr/>
          <w:t xml:space="preserve"> </w:t>
        </w:r>
      </w:hyperlink>
      <w:r>
        <w:rPr/>
        <w:t xml:space="preserve">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 </w:t>
      </w:r>
    </w:p>
    <w:p>
      <w:pPr>
        <w:pStyle w:val="NoSpacing"/>
        <w:rPr/>
      </w:pPr>
      <w:r>
        <w:rPr/>
        <w:t xml:space="preserve">Если в обращении (запросе) субъекта персональных данных не отражены в соответствии с требованиями </w:t>
      </w:r>
      <w:hyperlink r:id="rId62">
        <w:r>
          <w:rPr>
            <w:color w:val="0000FF"/>
          </w:rPr>
          <w:t>Закона</w:t>
        </w:r>
      </w:hyperlink>
      <w:hyperlink r:id="rId63">
        <w:r>
          <w:rPr/>
          <w:t xml:space="preserve"> </w:t>
        </w:r>
      </w:hyperlink>
      <w:r>
        <w:rPr/>
        <w:t xml:space="preserve">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 </w:t>
      </w:r>
    </w:p>
    <w:p>
      <w:pPr>
        <w:pStyle w:val="NoSpacing"/>
        <w:rPr/>
      </w:pPr>
      <w:r>
        <w:rPr/>
        <w:t xml:space="preserve">Право субъекта персональных данных на доступ к его персональным данным может быть ограничено в соответствии с </w:t>
      </w:r>
      <w:hyperlink r:id="rId64">
        <w:r>
          <w:rPr>
            <w:color w:val="0000FF"/>
          </w:rPr>
          <w:t>ч. 8 ст. 14</w:t>
        </w:r>
      </w:hyperlink>
      <w:hyperlink r:id="rId65">
        <w:r>
          <w:rPr/>
          <w:t xml:space="preserve"> </w:t>
        </w:r>
      </w:hyperlink>
      <w:r>
        <w:rPr/>
        <w:t xml:space="preserve">Закона о персональных данных, в том числе если </w:t>
      </w:r>
    </w:p>
    <w:p>
      <w:pPr>
        <w:pStyle w:val="NoSpacing"/>
        <w:rPr/>
      </w:pPr>
      <w:r>
        <w:rPr/>
      </w:r>
    </w:p>
    <w:p>
      <w:pPr>
        <w:pStyle w:val="NoSpacing"/>
        <w:rPr/>
      </w:pPr>
      <w:r>
        <w:rPr/>
      </w:r>
    </w:p>
    <w:p>
      <w:pPr>
        <w:pStyle w:val="NoSpacing"/>
        <w:rPr/>
      </w:pPr>
      <w:r>
        <w:rPr/>
        <w:t xml:space="preserve">доступ субъекта персональных данных к его персональным данным нарушает права и законные интересы третьих лиц. </w:t>
      </w:r>
    </w:p>
    <w:p>
      <w:pPr>
        <w:pStyle w:val="NoSpacing"/>
        <w:rPr/>
      </w:pPr>
      <w:r>
        <w:rPr/>
        <w:t xml:space="preserve">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 </w:t>
      </w:r>
    </w:p>
    <w:p>
      <w:pPr>
        <w:pStyle w:val="NoSpacing"/>
        <w:rPr/>
      </w:pPr>
      <w:r>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 </w:t>
      </w:r>
    </w:p>
    <w:p>
      <w:pPr>
        <w:pStyle w:val="NoSpacing"/>
        <w:rPr/>
      </w:pPr>
      <w:r>
        <w:rPr/>
        <w:t xml:space="preserve">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w:t>
      </w:r>
    </w:p>
    <w:p>
      <w:pPr>
        <w:pStyle w:val="NoSpacing"/>
        <w:rPr/>
      </w:pPr>
      <w:r>
        <w:rPr/>
        <w:t xml:space="preserve">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 </w:t>
      </w:r>
    </w:p>
    <w:p>
      <w:pPr>
        <w:pStyle w:val="NoSpacing"/>
        <w:rPr/>
      </w:pPr>
      <w:r>
        <w:rPr/>
        <w:t xml:space="preserve">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 </w:t>
      </w:r>
    </w:p>
    <w:p>
      <w:pPr>
        <w:pStyle w:val="NoSpacing"/>
        <w:ind w:hanging="0" w:left="928"/>
        <w:rPr/>
      </w:pPr>
      <w:r>
        <w:rPr/>
      </w:r>
    </w:p>
    <w:p>
      <w:pPr>
        <w:pStyle w:val="NoSpacing"/>
        <w:numPr>
          <w:ilvl w:val="0"/>
          <w:numId w:val="11"/>
        </w:numPr>
        <w:rPr/>
      </w:pPr>
      <w:r>
        <w:rPr/>
        <w:t xml:space="preserve">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w:t>
      </w:r>
    </w:p>
    <w:p>
      <w:pPr>
        <w:pStyle w:val="NoSpacing"/>
        <w:ind w:hanging="0" w:left="928"/>
        <w:rPr/>
      </w:pPr>
      <w:r>
        <w:rPr/>
        <w:t xml:space="preserve">сведения о лице, уполномоченном Оператором на взаимодействие с Роскомнадзором по вопросам, связанным с инцидентом; </w:t>
      </w:r>
    </w:p>
    <w:p>
      <w:pPr>
        <w:pStyle w:val="NoSpacing"/>
        <w:numPr>
          <w:ilvl w:val="0"/>
          <w:numId w:val="11"/>
        </w:numPr>
        <w:rPr/>
      </w:pPr>
      <w:r>
        <w:rPr/>
        <w:t xml:space="preserve">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 </w:t>
      </w:r>
    </w:p>
    <w:p>
      <w:pPr>
        <w:pStyle w:val="NoSpacing"/>
        <w:jc w:val="center"/>
        <w:rPr>
          <w:b/>
        </w:rPr>
      </w:pPr>
      <w:r>
        <w:rPr/>
      </w:r>
    </w:p>
    <w:p>
      <w:pPr>
        <w:pStyle w:val="NoSpacing"/>
        <w:jc w:val="center"/>
        <w:rPr>
          <w:b/>
        </w:rPr>
      </w:pPr>
      <w:r>
        <w:rPr>
          <w:b/>
        </w:rPr>
        <w:t>6.5. Порядок уничтожения персональных данных Оператором.</w:t>
      </w:r>
    </w:p>
    <w:p>
      <w:pPr>
        <w:pStyle w:val="NoSpacing"/>
        <w:jc w:val="center"/>
        <w:rPr>
          <w:b/>
        </w:rPr>
      </w:pPr>
      <w:r>
        <w:rPr/>
      </w:r>
    </w:p>
    <w:p>
      <w:pPr>
        <w:pStyle w:val="NoSpacing"/>
        <w:rPr/>
      </w:pPr>
      <w:r>
        <w:rPr/>
        <w:t xml:space="preserve">6.5.1. Условия и сроки уничтожения персональных данных Оператором: </w:t>
      </w:r>
    </w:p>
    <w:p>
      <w:pPr>
        <w:pStyle w:val="NoSpacing"/>
        <w:numPr>
          <w:ilvl w:val="0"/>
          <w:numId w:val="13"/>
        </w:numPr>
        <w:rPr/>
      </w:pPr>
      <w:r>
        <w:rPr/>
        <w:t xml:space="preserve">достижение цели обработки персональных данных либо утрата необходимости достигать эту цель - в течение 30 дней; </w:t>
      </w:r>
    </w:p>
    <w:p>
      <w:pPr>
        <w:pStyle w:val="NoSpacing"/>
        <w:numPr>
          <w:ilvl w:val="0"/>
          <w:numId w:val="13"/>
        </w:numPr>
        <w:rPr/>
      </w:pPr>
      <w:r>
        <w:rPr/>
        <w:t xml:space="preserve">достижение максимальных сроков хранения документов, содержащих персональные данные, - в течение 30 дней; </w:t>
      </w:r>
    </w:p>
    <w:p>
      <w:pPr>
        <w:pStyle w:val="NoSpacing"/>
        <w:numPr>
          <w:ilvl w:val="0"/>
          <w:numId w:val="13"/>
        </w:numPr>
        <w:rPr/>
      </w:pPr>
      <w:r>
        <w:rPr/>
        <w:t xml:space="preserve">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w:t>
      </w:r>
    </w:p>
    <w:p>
      <w:pPr>
        <w:pStyle w:val="NoSpacing"/>
        <w:numPr>
          <w:ilvl w:val="0"/>
          <w:numId w:val="13"/>
        </w:numPr>
        <w:rPr/>
      </w:pPr>
      <w:r>
        <w:rPr/>
        <w:t xml:space="preserve">заявленной цели обработки, - в течение семи рабочих дней; </w:t>
      </w:r>
    </w:p>
    <w:p>
      <w:pPr>
        <w:pStyle w:val="NoSpacing"/>
        <w:numPr>
          <w:ilvl w:val="0"/>
          <w:numId w:val="13"/>
        </w:numPr>
        <w:rPr/>
      </w:pPr>
      <w:r>
        <w:rPr/>
        <w:t xml:space="preserve">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 </w:t>
      </w:r>
    </w:p>
    <w:p>
      <w:pPr>
        <w:pStyle w:val="NoSpacing"/>
        <w:rPr/>
      </w:pPr>
      <w:r>
        <w:rPr/>
        <w:t xml:space="preserve">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 </w:t>
      </w:r>
    </w:p>
    <w:p>
      <w:pPr>
        <w:pStyle w:val="NoSpacing"/>
        <w:numPr>
          <w:ilvl w:val="0"/>
          <w:numId w:val="12"/>
        </w:numPr>
        <w:rPr/>
      </w:pPr>
      <w:r>
        <w:rPr/>
        <w:t xml:space="preserve">иное не предусмотрено договором, стороной которого, выгодоприобретателем или поручителем, по которому является субъект персональных данных; </w:t>
      </w:r>
    </w:p>
    <w:p>
      <w:pPr>
        <w:pStyle w:val="NoSpacing"/>
        <w:numPr>
          <w:ilvl w:val="0"/>
          <w:numId w:val="12"/>
        </w:numPr>
        <w:rPr/>
      </w:pPr>
      <w:r>
        <w:rPr/>
        <w:t xml:space="preserve">Оператор не вправе осуществлять обработку без согласия субъекта персональных данных на основаниях, предусмотренных </w:t>
      </w:r>
      <w:r>
        <w:rPr>
          <w:color w:val="auto"/>
        </w:rPr>
        <w:t>Законом</w:t>
      </w:r>
      <w:hyperlink r:id="rId66">
        <w:r>
          <w:rPr/>
          <w:t xml:space="preserve"> </w:t>
        </w:r>
      </w:hyperlink>
      <w:r>
        <w:rPr/>
        <w:t xml:space="preserve">о персональных данных или иными федеральными законами; </w:t>
      </w:r>
    </w:p>
    <w:p>
      <w:pPr>
        <w:pStyle w:val="NoSpacing"/>
        <w:numPr>
          <w:ilvl w:val="0"/>
          <w:numId w:val="12"/>
        </w:numPr>
        <w:rPr/>
      </w:pPr>
      <w:r>
        <w:rPr/>
        <w:t xml:space="preserve">иное не предусмотрено другим соглашением между Оператором и субъектом персональных данных. </w:t>
      </w:r>
    </w:p>
    <w:p>
      <w:pPr>
        <w:pStyle w:val="NoSpacing"/>
        <w:rPr/>
      </w:pPr>
      <w:r>
        <w:rPr/>
        <w:t xml:space="preserve">Уничтожение персональных данных осуществляет комиссия, созданная приказом директора ООО " Домашние сети </w:t>
      </w:r>
      <w:bookmarkStart w:id="0" w:name="_GoBack"/>
      <w:bookmarkEnd w:id="0"/>
      <w:r>
        <w:rPr/>
        <w:t xml:space="preserve">". </w:t>
      </w:r>
    </w:p>
    <w:p>
      <w:pPr>
        <w:pStyle w:val="NoSpacing"/>
        <w:rPr/>
      </w:pPr>
      <w:r>
        <w:rPr/>
        <w:t>Способы уничтожения персональных данных устанавливаются в локальных нормативных актах Оператора.</w:t>
      </w:r>
    </w:p>
    <w:p>
      <w:pPr>
        <w:pStyle w:val="NoSpacing"/>
        <w:rPr/>
      </w:pPr>
      <w:r>
        <w:rPr/>
      </w:r>
    </w:p>
    <w:p>
      <w:pPr>
        <w:pStyle w:val="NoSpacing"/>
        <w:jc w:val="center"/>
        <w:rPr>
          <w:b/>
        </w:rPr>
      </w:pPr>
      <w:r>
        <w:rPr>
          <w:b/>
        </w:rPr>
        <w:t>7. Заключительные положения</w:t>
      </w:r>
    </w:p>
    <w:p>
      <w:pPr>
        <w:pStyle w:val="NoSpacing"/>
        <w:jc w:val="center"/>
        <w:rPr>
          <w:b/>
        </w:rPr>
      </w:pPr>
      <w:r>
        <w:rPr/>
      </w:r>
    </w:p>
    <w:p>
      <w:pPr>
        <w:pStyle w:val="NoSpacing"/>
        <w:rPr/>
      </w:pPr>
      <w:r>
        <w:rPr/>
        <w:t>7.1.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w:t>
      </w:r>
      <w:r>
        <w:rPr>
          <w:rFonts w:eastAsia="Times New Roman" w:cs="Times New Roman"/>
          <w:color w:val="000000"/>
          <w:sz w:val="24"/>
        </w:rPr>
        <w:t>тронной почты info@dom-seti.ru</w:t>
      </w:r>
    </w:p>
    <w:p>
      <w:pPr>
        <w:pStyle w:val="NoSpacing"/>
        <w:rPr/>
      </w:pPr>
      <w:r>
        <w:rPr/>
        <w:t>7.2.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pPr>
        <w:pStyle w:val="NoSpacing"/>
        <w:rPr/>
      </w:pPr>
      <w:r>
        <w:rPr/>
        <w:t>7.3 Актуальная версия Политики в свободном доступе расположена в сети Интернет по адресу http://dom-seti.ru/about/</w:t>
      </w:r>
    </w:p>
    <w:p>
      <w:pPr>
        <w:pStyle w:val="NoSpacing"/>
        <w:rPr/>
      </w:pPr>
      <w:r>
        <w:rPr/>
        <w:t xml:space="preserve"> </w:t>
      </w:r>
    </w:p>
    <w:sectPr>
      <w:type w:val="nextPage"/>
      <w:pgSz w:w="11906" w:h="16838"/>
      <w:pgMar w:left="1133" w:right="991" w:gutter="0" w:header="0" w:top="15" w:footer="0" w:bottom="153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 w:name="Wingdings">
    <w:charset w:val="02"/>
    <w:family w:val="auto"/>
    <w:pitch w:val="variable"/>
  </w:font>
  <w:font w:name="Courier New">
    <w:charset w:val="01"/>
    <w:family w:val="modern"/>
    <w:pitch w:val="fixed"/>
  </w:font>
  <w:font w:name="Symbol">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985"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1">
      <w:start w:val="1"/>
      <w:numFmt w:val="lowerLetter"/>
      <w:lvlText w:val="%2"/>
      <w:lvlJc w:val="left"/>
      <w:pPr>
        <w:tabs>
          <w:tab w:val="num" w:pos="0"/>
        </w:tabs>
        <w:ind w:left="3643"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2">
      <w:start w:val="1"/>
      <w:numFmt w:val="lowerRoman"/>
      <w:lvlText w:val="%3"/>
      <w:lvlJc w:val="left"/>
      <w:pPr>
        <w:tabs>
          <w:tab w:val="num" w:pos="0"/>
        </w:tabs>
        <w:ind w:left="4363"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3">
      <w:start w:val="1"/>
      <w:numFmt w:val="decimal"/>
      <w:lvlText w:val="%4"/>
      <w:lvlJc w:val="left"/>
      <w:pPr>
        <w:tabs>
          <w:tab w:val="num" w:pos="0"/>
        </w:tabs>
        <w:ind w:left="5083"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4">
      <w:start w:val="1"/>
      <w:numFmt w:val="lowerLetter"/>
      <w:lvlText w:val="%5"/>
      <w:lvlJc w:val="left"/>
      <w:pPr>
        <w:tabs>
          <w:tab w:val="num" w:pos="0"/>
        </w:tabs>
        <w:ind w:left="5803"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5">
      <w:start w:val="1"/>
      <w:numFmt w:val="lowerRoman"/>
      <w:lvlText w:val="%6"/>
      <w:lvlJc w:val="left"/>
      <w:pPr>
        <w:tabs>
          <w:tab w:val="num" w:pos="0"/>
        </w:tabs>
        <w:ind w:left="6523"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6">
      <w:start w:val="1"/>
      <w:numFmt w:val="decimal"/>
      <w:lvlText w:val="%7"/>
      <w:lvlJc w:val="left"/>
      <w:pPr>
        <w:tabs>
          <w:tab w:val="num" w:pos="0"/>
        </w:tabs>
        <w:ind w:left="7243"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7">
      <w:start w:val="1"/>
      <w:numFmt w:val="lowerLetter"/>
      <w:lvlText w:val="%8"/>
      <w:lvlJc w:val="left"/>
      <w:pPr>
        <w:tabs>
          <w:tab w:val="num" w:pos="0"/>
        </w:tabs>
        <w:ind w:left="7963"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8">
      <w:start w:val="1"/>
      <w:numFmt w:val="lowerRoman"/>
      <w:lvlText w:val="%9"/>
      <w:lvlJc w:val="left"/>
      <w:pPr>
        <w:tabs>
          <w:tab w:val="num" w:pos="0"/>
        </w:tabs>
        <w:ind w:left="8683"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abstractNum>
  <w:abstractNum w:abstractNumId="2">
    <w:lvl w:ilvl="0">
      <w:start w:val="1"/>
      <w:numFmt w:val="bullet"/>
      <w:lvlText w:val=""/>
      <w:lvlJc w:val="left"/>
      <w:pPr>
        <w:tabs>
          <w:tab w:val="num" w:pos="0"/>
        </w:tabs>
        <w:ind w:left="1020" w:hanging="360"/>
      </w:pPr>
      <w:rPr>
        <w:rFonts w:ascii="Wingdings" w:hAnsi="Wingdings" w:cs="Wingdings" w:hint="default"/>
      </w:rPr>
    </w:lvl>
    <w:lvl w:ilvl="1">
      <w:start w:val="1"/>
      <w:numFmt w:val="bullet"/>
      <w:lvlText w:val="o"/>
      <w:lvlJc w:val="left"/>
      <w:pPr>
        <w:tabs>
          <w:tab w:val="num" w:pos="0"/>
        </w:tabs>
        <w:ind w:left="1740" w:hanging="360"/>
      </w:pPr>
      <w:rPr>
        <w:rFonts w:ascii="Courier New" w:hAnsi="Courier New" w:cs="Courier New" w:hint="default"/>
      </w:rPr>
    </w:lvl>
    <w:lvl w:ilvl="2">
      <w:start w:val="1"/>
      <w:numFmt w:val="bullet"/>
      <w:lvlText w:val=""/>
      <w:lvlJc w:val="left"/>
      <w:pPr>
        <w:tabs>
          <w:tab w:val="num" w:pos="0"/>
        </w:tabs>
        <w:ind w:left="2460" w:hanging="360"/>
      </w:pPr>
      <w:rPr>
        <w:rFonts w:ascii="Wingdings" w:hAnsi="Wingdings" w:cs="Wingdings" w:hint="default"/>
      </w:rPr>
    </w:lvl>
    <w:lvl w:ilvl="3">
      <w:start w:val="1"/>
      <w:numFmt w:val="bullet"/>
      <w:lvlText w:val=""/>
      <w:lvlJc w:val="left"/>
      <w:pPr>
        <w:tabs>
          <w:tab w:val="num" w:pos="0"/>
        </w:tabs>
        <w:ind w:left="3180" w:hanging="360"/>
      </w:pPr>
      <w:rPr>
        <w:rFonts w:ascii="Symbol" w:hAnsi="Symbol" w:cs="Symbol" w:hint="default"/>
      </w:rPr>
    </w:lvl>
    <w:lvl w:ilvl="4">
      <w:start w:val="1"/>
      <w:numFmt w:val="bullet"/>
      <w:lvlText w:val="o"/>
      <w:lvlJc w:val="left"/>
      <w:pPr>
        <w:tabs>
          <w:tab w:val="num" w:pos="0"/>
        </w:tabs>
        <w:ind w:left="3900" w:hanging="360"/>
      </w:pPr>
      <w:rPr>
        <w:rFonts w:ascii="Courier New" w:hAnsi="Courier New" w:cs="Courier New" w:hint="default"/>
      </w:rPr>
    </w:lvl>
    <w:lvl w:ilvl="5">
      <w:start w:val="1"/>
      <w:numFmt w:val="bullet"/>
      <w:lvlText w:val=""/>
      <w:lvlJc w:val="left"/>
      <w:pPr>
        <w:tabs>
          <w:tab w:val="num" w:pos="0"/>
        </w:tabs>
        <w:ind w:left="4620" w:hanging="360"/>
      </w:pPr>
      <w:rPr>
        <w:rFonts w:ascii="Wingdings" w:hAnsi="Wingdings" w:cs="Wingdings" w:hint="default"/>
      </w:rPr>
    </w:lvl>
    <w:lvl w:ilvl="6">
      <w:start w:val="1"/>
      <w:numFmt w:val="bullet"/>
      <w:lvlText w:val=""/>
      <w:lvlJc w:val="left"/>
      <w:pPr>
        <w:tabs>
          <w:tab w:val="num" w:pos="0"/>
        </w:tabs>
        <w:ind w:left="5340" w:hanging="360"/>
      </w:pPr>
      <w:rPr>
        <w:rFonts w:ascii="Symbol" w:hAnsi="Symbol" w:cs="Symbol" w:hint="default"/>
      </w:rPr>
    </w:lvl>
    <w:lvl w:ilvl="7">
      <w:start w:val="1"/>
      <w:numFmt w:val="bullet"/>
      <w:lvlText w:val="o"/>
      <w:lvlJc w:val="left"/>
      <w:pPr>
        <w:tabs>
          <w:tab w:val="num" w:pos="0"/>
        </w:tabs>
        <w:ind w:left="6060" w:hanging="360"/>
      </w:pPr>
      <w:rPr>
        <w:rFonts w:ascii="Courier New" w:hAnsi="Courier New" w:cs="Courier New" w:hint="default"/>
      </w:rPr>
    </w:lvl>
    <w:lvl w:ilvl="8">
      <w:start w:val="1"/>
      <w:numFmt w:val="bullet"/>
      <w:lvlText w:val=""/>
      <w:lvlJc w:val="left"/>
      <w:pPr>
        <w:tabs>
          <w:tab w:val="num" w:pos="0"/>
        </w:tabs>
        <w:ind w:left="6780" w:hanging="360"/>
      </w:pPr>
      <w:rPr>
        <w:rFonts w:ascii="Wingdings" w:hAnsi="Wingdings" w:cs="Wingdings" w:hint="default"/>
      </w:rPr>
    </w:lvl>
  </w:abstractNum>
  <w:abstractNum w:abstractNumId="3">
    <w:lvl w:ilvl="0">
      <w:start w:val="1"/>
      <w:numFmt w:val="bullet"/>
      <w:lvlText w:val=""/>
      <w:lvlJc w:val="left"/>
      <w:pPr>
        <w:tabs>
          <w:tab w:val="num" w:pos="0"/>
        </w:tabs>
        <w:ind w:left="1020" w:hanging="360"/>
      </w:pPr>
      <w:rPr>
        <w:rFonts w:ascii="Wingdings" w:hAnsi="Wingdings" w:cs="Wingdings" w:hint="default"/>
      </w:rPr>
    </w:lvl>
    <w:lvl w:ilvl="1">
      <w:start w:val="1"/>
      <w:numFmt w:val="bullet"/>
      <w:lvlText w:val="o"/>
      <w:lvlJc w:val="left"/>
      <w:pPr>
        <w:tabs>
          <w:tab w:val="num" w:pos="0"/>
        </w:tabs>
        <w:ind w:left="1740" w:hanging="360"/>
      </w:pPr>
      <w:rPr>
        <w:rFonts w:ascii="Courier New" w:hAnsi="Courier New" w:cs="Courier New" w:hint="default"/>
      </w:rPr>
    </w:lvl>
    <w:lvl w:ilvl="2">
      <w:start w:val="1"/>
      <w:numFmt w:val="bullet"/>
      <w:lvlText w:val=""/>
      <w:lvlJc w:val="left"/>
      <w:pPr>
        <w:tabs>
          <w:tab w:val="num" w:pos="0"/>
        </w:tabs>
        <w:ind w:left="2460" w:hanging="360"/>
      </w:pPr>
      <w:rPr>
        <w:rFonts w:ascii="Wingdings" w:hAnsi="Wingdings" w:cs="Wingdings" w:hint="default"/>
      </w:rPr>
    </w:lvl>
    <w:lvl w:ilvl="3">
      <w:start w:val="1"/>
      <w:numFmt w:val="bullet"/>
      <w:lvlText w:val=""/>
      <w:lvlJc w:val="left"/>
      <w:pPr>
        <w:tabs>
          <w:tab w:val="num" w:pos="0"/>
        </w:tabs>
        <w:ind w:left="3180" w:hanging="360"/>
      </w:pPr>
      <w:rPr>
        <w:rFonts w:ascii="Symbol" w:hAnsi="Symbol" w:cs="Symbol" w:hint="default"/>
      </w:rPr>
    </w:lvl>
    <w:lvl w:ilvl="4">
      <w:start w:val="1"/>
      <w:numFmt w:val="bullet"/>
      <w:lvlText w:val="o"/>
      <w:lvlJc w:val="left"/>
      <w:pPr>
        <w:tabs>
          <w:tab w:val="num" w:pos="0"/>
        </w:tabs>
        <w:ind w:left="3900" w:hanging="360"/>
      </w:pPr>
      <w:rPr>
        <w:rFonts w:ascii="Courier New" w:hAnsi="Courier New" w:cs="Courier New" w:hint="default"/>
      </w:rPr>
    </w:lvl>
    <w:lvl w:ilvl="5">
      <w:start w:val="1"/>
      <w:numFmt w:val="bullet"/>
      <w:lvlText w:val=""/>
      <w:lvlJc w:val="left"/>
      <w:pPr>
        <w:tabs>
          <w:tab w:val="num" w:pos="0"/>
        </w:tabs>
        <w:ind w:left="4620" w:hanging="360"/>
      </w:pPr>
      <w:rPr>
        <w:rFonts w:ascii="Wingdings" w:hAnsi="Wingdings" w:cs="Wingdings" w:hint="default"/>
      </w:rPr>
    </w:lvl>
    <w:lvl w:ilvl="6">
      <w:start w:val="1"/>
      <w:numFmt w:val="bullet"/>
      <w:lvlText w:val=""/>
      <w:lvlJc w:val="left"/>
      <w:pPr>
        <w:tabs>
          <w:tab w:val="num" w:pos="0"/>
        </w:tabs>
        <w:ind w:left="5340" w:hanging="360"/>
      </w:pPr>
      <w:rPr>
        <w:rFonts w:ascii="Symbol" w:hAnsi="Symbol" w:cs="Symbol" w:hint="default"/>
      </w:rPr>
    </w:lvl>
    <w:lvl w:ilvl="7">
      <w:start w:val="1"/>
      <w:numFmt w:val="bullet"/>
      <w:lvlText w:val="o"/>
      <w:lvlJc w:val="left"/>
      <w:pPr>
        <w:tabs>
          <w:tab w:val="num" w:pos="0"/>
        </w:tabs>
        <w:ind w:left="6060" w:hanging="360"/>
      </w:pPr>
      <w:rPr>
        <w:rFonts w:ascii="Courier New" w:hAnsi="Courier New" w:cs="Courier New" w:hint="default"/>
      </w:rPr>
    </w:lvl>
    <w:lvl w:ilvl="8">
      <w:start w:val="1"/>
      <w:numFmt w:val="bullet"/>
      <w:lvlText w:val=""/>
      <w:lvlJc w:val="left"/>
      <w:pPr>
        <w:tabs>
          <w:tab w:val="num" w:pos="0"/>
        </w:tabs>
        <w:ind w:left="6780" w:hanging="360"/>
      </w:pPr>
      <w:rPr>
        <w:rFonts w:ascii="Wingdings" w:hAnsi="Wingdings" w:cs="Wingdings" w:hint="default"/>
      </w:rPr>
    </w:lvl>
  </w:abstractNum>
  <w:abstractNum w:abstractNumId="4">
    <w:lvl w:ilvl="0">
      <w:start w:val="1"/>
      <w:numFmt w:val="bullet"/>
      <w:lvlText w:val=""/>
      <w:lvlJc w:val="left"/>
      <w:pPr>
        <w:tabs>
          <w:tab w:val="num" w:pos="0"/>
        </w:tabs>
        <w:ind w:left="1020" w:hanging="360"/>
      </w:pPr>
      <w:rPr>
        <w:rFonts w:ascii="Wingdings" w:hAnsi="Wingdings" w:cs="Wingdings" w:hint="default"/>
      </w:rPr>
    </w:lvl>
    <w:lvl w:ilvl="1">
      <w:start w:val="1"/>
      <w:numFmt w:val="bullet"/>
      <w:lvlText w:val="o"/>
      <w:lvlJc w:val="left"/>
      <w:pPr>
        <w:tabs>
          <w:tab w:val="num" w:pos="0"/>
        </w:tabs>
        <w:ind w:left="1740" w:hanging="360"/>
      </w:pPr>
      <w:rPr>
        <w:rFonts w:ascii="Courier New" w:hAnsi="Courier New" w:cs="Courier New" w:hint="default"/>
      </w:rPr>
    </w:lvl>
    <w:lvl w:ilvl="2">
      <w:start w:val="1"/>
      <w:numFmt w:val="bullet"/>
      <w:lvlText w:val=""/>
      <w:lvlJc w:val="left"/>
      <w:pPr>
        <w:tabs>
          <w:tab w:val="num" w:pos="0"/>
        </w:tabs>
        <w:ind w:left="2460" w:hanging="360"/>
      </w:pPr>
      <w:rPr>
        <w:rFonts w:ascii="Wingdings" w:hAnsi="Wingdings" w:cs="Wingdings" w:hint="default"/>
      </w:rPr>
    </w:lvl>
    <w:lvl w:ilvl="3">
      <w:start w:val="1"/>
      <w:numFmt w:val="bullet"/>
      <w:lvlText w:val=""/>
      <w:lvlJc w:val="left"/>
      <w:pPr>
        <w:tabs>
          <w:tab w:val="num" w:pos="0"/>
        </w:tabs>
        <w:ind w:left="3180" w:hanging="360"/>
      </w:pPr>
      <w:rPr>
        <w:rFonts w:ascii="Symbol" w:hAnsi="Symbol" w:cs="Symbol" w:hint="default"/>
      </w:rPr>
    </w:lvl>
    <w:lvl w:ilvl="4">
      <w:start w:val="1"/>
      <w:numFmt w:val="bullet"/>
      <w:lvlText w:val="o"/>
      <w:lvlJc w:val="left"/>
      <w:pPr>
        <w:tabs>
          <w:tab w:val="num" w:pos="0"/>
        </w:tabs>
        <w:ind w:left="3900" w:hanging="360"/>
      </w:pPr>
      <w:rPr>
        <w:rFonts w:ascii="Courier New" w:hAnsi="Courier New" w:cs="Courier New" w:hint="default"/>
      </w:rPr>
    </w:lvl>
    <w:lvl w:ilvl="5">
      <w:start w:val="1"/>
      <w:numFmt w:val="bullet"/>
      <w:lvlText w:val=""/>
      <w:lvlJc w:val="left"/>
      <w:pPr>
        <w:tabs>
          <w:tab w:val="num" w:pos="0"/>
        </w:tabs>
        <w:ind w:left="4620" w:hanging="360"/>
      </w:pPr>
      <w:rPr>
        <w:rFonts w:ascii="Wingdings" w:hAnsi="Wingdings" w:cs="Wingdings" w:hint="default"/>
      </w:rPr>
    </w:lvl>
    <w:lvl w:ilvl="6">
      <w:start w:val="1"/>
      <w:numFmt w:val="bullet"/>
      <w:lvlText w:val=""/>
      <w:lvlJc w:val="left"/>
      <w:pPr>
        <w:tabs>
          <w:tab w:val="num" w:pos="0"/>
        </w:tabs>
        <w:ind w:left="5340" w:hanging="360"/>
      </w:pPr>
      <w:rPr>
        <w:rFonts w:ascii="Symbol" w:hAnsi="Symbol" w:cs="Symbol" w:hint="default"/>
      </w:rPr>
    </w:lvl>
    <w:lvl w:ilvl="7">
      <w:start w:val="1"/>
      <w:numFmt w:val="bullet"/>
      <w:lvlText w:val="o"/>
      <w:lvlJc w:val="left"/>
      <w:pPr>
        <w:tabs>
          <w:tab w:val="num" w:pos="0"/>
        </w:tabs>
        <w:ind w:left="6060" w:hanging="360"/>
      </w:pPr>
      <w:rPr>
        <w:rFonts w:ascii="Courier New" w:hAnsi="Courier New" w:cs="Courier New" w:hint="default"/>
      </w:rPr>
    </w:lvl>
    <w:lvl w:ilvl="8">
      <w:start w:val="1"/>
      <w:numFmt w:val="bullet"/>
      <w:lvlText w:val=""/>
      <w:lvlJc w:val="left"/>
      <w:pPr>
        <w:tabs>
          <w:tab w:val="num" w:pos="0"/>
        </w:tabs>
        <w:ind w:left="6780" w:hanging="360"/>
      </w:pPr>
      <w:rPr>
        <w:rFonts w:ascii="Wingdings" w:hAnsi="Wingdings" w:cs="Wingdings" w:hint="default"/>
      </w:rPr>
    </w:lvl>
  </w:abstractNum>
  <w:abstractNum w:abstractNumId="5">
    <w:lvl w:ilvl="0">
      <w:start w:val="1"/>
      <w:numFmt w:val="bullet"/>
      <w:lvlText w:val=""/>
      <w:lvlJc w:val="left"/>
      <w:pPr>
        <w:tabs>
          <w:tab w:val="num" w:pos="0"/>
        </w:tabs>
        <w:ind w:left="1020" w:hanging="360"/>
      </w:pPr>
      <w:rPr>
        <w:rFonts w:ascii="Wingdings" w:hAnsi="Wingdings" w:cs="Wingdings" w:hint="default"/>
      </w:rPr>
    </w:lvl>
    <w:lvl w:ilvl="1">
      <w:start w:val="1"/>
      <w:numFmt w:val="bullet"/>
      <w:lvlText w:val="o"/>
      <w:lvlJc w:val="left"/>
      <w:pPr>
        <w:tabs>
          <w:tab w:val="num" w:pos="0"/>
        </w:tabs>
        <w:ind w:left="1740" w:hanging="360"/>
      </w:pPr>
      <w:rPr>
        <w:rFonts w:ascii="Courier New" w:hAnsi="Courier New" w:cs="Courier New" w:hint="default"/>
      </w:rPr>
    </w:lvl>
    <w:lvl w:ilvl="2">
      <w:start w:val="1"/>
      <w:numFmt w:val="bullet"/>
      <w:lvlText w:val=""/>
      <w:lvlJc w:val="left"/>
      <w:pPr>
        <w:tabs>
          <w:tab w:val="num" w:pos="0"/>
        </w:tabs>
        <w:ind w:left="2460" w:hanging="360"/>
      </w:pPr>
      <w:rPr>
        <w:rFonts w:ascii="Wingdings" w:hAnsi="Wingdings" w:cs="Wingdings" w:hint="default"/>
      </w:rPr>
    </w:lvl>
    <w:lvl w:ilvl="3">
      <w:start w:val="1"/>
      <w:numFmt w:val="bullet"/>
      <w:lvlText w:val=""/>
      <w:lvlJc w:val="left"/>
      <w:pPr>
        <w:tabs>
          <w:tab w:val="num" w:pos="0"/>
        </w:tabs>
        <w:ind w:left="3180" w:hanging="360"/>
      </w:pPr>
      <w:rPr>
        <w:rFonts w:ascii="Symbol" w:hAnsi="Symbol" w:cs="Symbol" w:hint="default"/>
      </w:rPr>
    </w:lvl>
    <w:lvl w:ilvl="4">
      <w:start w:val="1"/>
      <w:numFmt w:val="bullet"/>
      <w:lvlText w:val="o"/>
      <w:lvlJc w:val="left"/>
      <w:pPr>
        <w:tabs>
          <w:tab w:val="num" w:pos="0"/>
        </w:tabs>
        <w:ind w:left="3900" w:hanging="360"/>
      </w:pPr>
      <w:rPr>
        <w:rFonts w:ascii="Courier New" w:hAnsi="Courier New" w:cs="Courier New" w:hint="default"/>
      </w:rPr>
    </w:lvl>
    <w:lvl w:ilvl="5">
      <w:start w:val="1"/>
      <w:numFmt w:val="bullet"/>
      <w:lvlText w:val=""/>
      <w:lvlJc w:val="left"/>
      <w:pPr>
        <w:tabs>
          <w:tab w:val="num" w:pos="0"/>
        </w:tabs>
        <w:ind w:left="4620" w:hanging="360"/>
      </w:pPr>
      <w:rPr>
        <w:rFonts w:ascii="Wingdings" w:hAnsi="Wingdings" w:cs="Wingdings" w:hint="default"/>
      </w:rPr>
    </w:lvl>
    <w:lvl w:ilvl="6">
      <w:start w:val="1"/>
      <w:numFmt w:val="bullet"/>
      <w:lvlText w:val=""/>
      <w:lvlJc w:val="left"/>
      <w:pPr>
        <w:tabs>
          <w:tab w:val="num" w:pos="0"/>
        </w:tabs>
        <w:ind w:left="5340" w:hanging="360"/>
      </w:pPr>
      <w:rPr>
        <w:rFonts w:ascii="Symbol" w:hAnsi="Symbol" w:cs="Symbol" w:hint="default"/>
      </w:rPr>
    </w:lvl>
    <w:lvl w:ilvl="7">
      <w:start w:val="1"/>
      <w:numFmt w:val="bullet"/>
      <w:lvlText w:val="o"/>
      <w:lvlJc w:val="left"/>
      <w:pPr>
        <w:tabs>
          <w:tab w:val="num" w:pos="0"/>
        </w:tabs>
        <w:ind w:left="6060" w:hanging="360"/>
      </w:pPr>
      <w:rPr>
        <w:rFonts w:ascii="Courier New" w:hAnsi="Courier New" w:cs="Courier New" w:hint="default"/>
      </w:rPr>
    </w:lvl>
    <w:lvl w:ilvl="8">
      <w:start w:val="1"/>
      <w:numFmt w:val="bullet"/>
      <w:lvlText w:val=""/>
      <w:lvlJc w:val="left"/>
      <w:pPr>
        <w:tabs>
          <w:tab w:val="num" w:pos="0"/>
        </w:tabs>
        <w:ind w:left="6780" w:hanging="360"/>
      </w:pPr>
      <w:rPr>
        <w:rFonts w:ascii="Wingdings" w:hAnsi="Wingdings" w:cs="Wingdings" w:hint="default"/>
      </w:rPr>
    </w:lvl>
  </w:abstractNum>
  <w:abstractNum w:abstractNumId="6">
    <w:lvl w:ilvl="0">
      <w:start w:val="1"/>
      <w:numFmt w:val="bullet"/>
      <w:lvlText w:val=""/>
      <w:lvlJc w:val="left"/>
      <w:pPr>
        <w:tabs>
          <w:tab w:val="num" w:pos="0"/>
        </w:tabs>
        <w:ind w:left="1020" w:hanging="360"/>
      </w:pPr>
      <w:rPr>
        <w:rFonts w:ascii="Wingdings" w:hAnsi="Wingdings" w:cs="Wingdings" w:hint="default"/>
      </w:rPr>
    </w:lvl>
    <w:lvl w:ilvl="1">
      <w:start w:val="1"/>
      <w:numFmt w:val="bullet"/>
      <w:lvlText w:val="o"/>
      <w:lvlJc w:val="left"/>
      <w:pPr>
        <w:tabs>
          <w:tab w:val="num" w:pos="0"/>
        </w:tabs>
        <w:ind w:left="1740" w:hanging="360"/>
      </w:pPr>
      <w:rPr>
        <w:rFonts w:ascii="Courier New" w:hAnsi="Courier New" w:cs="Courier New" w:hint="default"/>
      </w:rPr>
    </w:lvl>
    <w:lvl w:ilvl="2">
      <w:start w:val="1"/>
      <w:numFmt w:val="bullet"/>
      <w:lvlText w:val=""/>
      <w:lvlJc w:val="left"/>
      <w:pPr>
        <w:tabs>
          <w:tab w:val="num" w:pos="0"/>
        </w:tabs>
        <w:ind w:left="2460" w:hanging="360"/>
      </w:pPr>
      <w:rPr>
        <w:rFonts w:ascii="Wingdings" w:hAnsi="Wingdings" w:cs="Wingdings" w:hint="default"/>
      </w:rPr>
    </w:lvl>
    <w:lvl w:ilvl="3">
      <w:start w:val="1"/>
      <w:numFmt w:val="bullet"/>
      <w:lvlText w:val=""/>
      <w:lvlJc w:val="left"/>
      <w:pPr>
        <w:tabs>
          <w:tab w:val="num" w:pos="0"/>
        </w:tabs>
        <w:ind w:left="3180" w:hanging="360"/>
      </w:pPr>
      <w:rPr>
        <w:rFonts w:ascii="Symbol" w:hAnsi="Symbol" w:cs="Symbol" w:hint="default"/>
      </w:rPr>
    </w:lvl>
    <w:lvl w:ilvl="4">
      <w:start w:val="1"/>
      <w:numFmt w:val="bullet"/>
      <w:lvlText w:val="o"/>
      <w:lvlJc w:val="left"/>
      <w:pPr>
        <w:tabs>
          <w:tab w:val="num" w:pos="0"/>
        </w:tabs>
        <w:ind w:left="3900" w:hanging="360"/>
      </w:pPr>
      <w:rPr>
        <w:rFonts w:ascii="Courier New" w:hAnsi="Courier New" w:cs="Courier New" w:hint="default"/>
      </w:rPr>
    </w:lvl>
    <w:lvl w:ilvl="5">
      <w:start w:val="1"/>
      <w:numFmt w:val="bullet"/>
      <w:lvlText w:val=""/>
      <w:lvlJc w:val="left"/>
      <w:pPr>
        <w:tabs>
          <w:tab w:val="num" w:pos="0"/>
        </w:tabs>
        <w:ind w:left="4620" w:hanging="360"/>
      </w:pPr>
      <w:rPr>
        <w:rFonts w:ascii="Wingdings" w:hAnsi="Wingdings" w:cs="Wingdings" w:hint="default"/>
      </w:rPr>
    </w:lvl>
    <w:lvl w:ilvl="6">
      <w:start w:val="1"/>
      <w:numFmt w:val="bullet"/>
      <w:lvlText w:val=""/>
      <w:lvlJc w:val="left"/>
      <w:pPr>
        <w:tabs>
          <w:tab w:val="num" w:pos="0"/>
        </w:tabs>
        <w:ind w:left="5340" w:hanging="360"/>
      </w:pPr>
      <w:rPr>
        <w:rFonts w:ascii="Symbol" w:hAnsi="Symbol" w:cs="Symbol" w:hint="default"/>
      </w:rPr>
    </w:lvl>
    <w:lvl w:ilvl="7">
      <w:start w:val="1"/>
      <w:numFmt w:val="bullet"/>
      <w:lvlText w:val="o"/>
      <w:lvlJc w:val="left"/>
      <w:pPr>
        <w:tabs>
          <w:tab w:val="num" w:pos="0"/>
        </w:tabs>
        <w:ind w:left="6060" w:hanging="360"/>
      </w:pPr>
      <w:rPr>
        <w:rFonts w:ascii="Courier New" w:hAnsi="Courier New" w:cs="Courier New" w:hint="default"/>
      </w:rPr>
    </w:lvl>
    <w:lvl w:ilvl="8">
      <w:start w:val="1"/>
      <w:numFmt w:val="bullet"/>
      <w:lvlText w:val=""/>
      <w:lvlJc w:val="left"/>
      <w:pPr>
        <w:tabs>
          <w:tab w:val="num" w:pos="0"/>
        </w:tabs>
        <w:ind w:left="6780" w:hanging="360"/>
      </w:pPr>
      <w:rPr>
        <w:rFonts w:ascii="Wingdings" w:hAnsi="Wingdings" w:cs="Wingdings" w:hint="default"/>
      </w:rPr>
    </w:lvl>
  </w:abstractNum>
  <w:abstractNum w:abstractNumId="7">
    <w:lvl w:ilvl="0">
      <w:start w:val="1"/>
      <w:numFmt w:val="bullet"/>
      <w:lvlText w:val=""/>
      <w:lvlJc w:val="left"/>
      <w:pPr>
        <w:tabs>
          <w:tab w:val="num" w:pos="0"/>
        </w:tabs>
        <w:ind w:left="1020" w:hanging="360"/>
      </w:pPr>
      <w:rPr>
        <w:rFonts w:ascii="Wingdings" w:hAnsi="Wingdings" w:cs="Wingdings" w:hint="default"/>
      </w:rPr>
    </w:lvl>
    <w:lvl w:ilvl="1">
      <w:start w:val="1"/>
      <w:numFmt w:val="bullet"/>
      <w:lvlText w:val="o"/>
      <w:lvlJc w:val="left"/>
      <w:pPr>
        <w:tabs>
          <w:tab w:val="num" w:pos="0"/>
        </w:tabs>
        <w:ind w:left="1740" w:hanging="360"/>
      </w:pPr>
      <w:rPr>
        <w:rFonts w:ascii="Courier New" w:hAnsi="Courier New" w:cs="Courier New" w:hint="default"/>
      </w:rPr>
    </w:lvl>
    <w:lvl w:ilvl="2">
      <w:start w:val="1"/>
      <w:numFmt w:val="bullet"/>
      <w:lvlText w:val=""/>
      <w:lvlJc w:val="left"/>
      <w:pPr>
        <w:tabs>
          <w:tab w:val="num" w:pos="0"/>
        </w:tabs>
        <w:ind w:left="2460" w:hanging="360"/>
      </w:pPr>
      <w:rPr>
        <w:rFonts w:ascii="Wingdings" w:hAnsi="Wingdings" w:cs="Wingdings" w:hint="default"/>
      </w:rPr>
    </w:lvl>
    <w:lvl w:ilvl="3">
      <w:start w:val="1"/>
      <w:numFmt w:val="bullet"/>
      <w:lvlText w:val=""/>
      <w:lvlJc w:val="left"/>
      <w:pPr>
        <w:tabs>
          <w:tab w:val="num" w:pos="0"/>
        </w:tabs>
        <w:ind w:left="3180" w:hanging="360"/>
      </w:pPr>
      <w:rPr>
        <w:rFonts w:ascii="Symbol" w:hAnsi="Symbol" w:cs="Symbol" w:hint="default"/>
      </w:rPr>
    </w:lvl>
    <w:lvl w:ilvl="4">
      <w:start w:val="1"/>
      <w:numFmt w:val="bullet"/>
      <w:lvlText w:val="o"/>
      <w:lvlJc w:val="left"/>
      <w:pPr>
        <w:tabs>
          <w:tab w:val="num" w:pos="0"/>
        </w:tabs>
        <w:ind w:left="3900" w:hanging="360"/>
      </w:pPr>
      <w:rPr>
        <w:rFonts w:ascii="Courier New" w:hAnsi="Courier New" w:cs="Courier New" w:hint="default"/>
      </w:rPr>
    </w:lvl>
    <w:lvl w:ilvl="5">
      <w:start w:val="1"/>
      <w:numFmt w:val="bullet"/>
      <w:lvlText w:val=""/>
      <w:lvlJc w:val="left"/>
      <w:pPr>
        <w:tabs>
          <w:tab w:val="num" w:pos="0"/>
        </w:tabs>
        <w:ind w:left="4620" w:hanging="360"/>
      </w:pPr>
      <w:rPr>
        <w:rFonts w:ascii="Wingdings" w:hAnsi="Wingdings" w:cs="Wingdings" w:hint="default"/>
      </w:rPr>
    </w:lvl>
    <w:lvl w:ilvl="6">
      <w:start w:val="1"/>
      <w:numFmt w:val="bullet"/>
      <w:lvlText w:val=""/>
      <w:lvlJc w:val="left"/>
      <w:pPr>
        <w:tabs>
          <w:tab w:val="num" w:pos="0"/>
        </w:tabs>
        <w:ind w:left="5340" w:hanging="360"/>
      </w:pPr>
      <w:rPr>
        <w:rFonts w:ascii="Symbol" w:hAnsi="Symbol" w:cs="Symbol" w:hint="default"/>
      </w:rPr>
    </w:lvl>
    <w:lvl w:ilvl="7">
      <w:start w:val="1"/>
      <w:numFmt w:val="bullet"/>
      <w:lvlText w:val="o"/>
      <w:lvlJc w:val="left"/>
      <w:pPr>
        <w:tabs>
          <w:tab w:val="num" w:pos="0"/>
        </w:tabs>
        <w:ind w:left="6060" w:hanging="360"/>
      </w:pPr>
      <w:rPr>
        <w:rFonts w:ascii="Courier New" w:hAnsi="Courier New" w:cs="Courier New" w:hint="default"/>
      </w:rPr>
    </w:lvl>
    <w:lvl w:ilvl="8">
      <w:start w:val="1"/>
      <w:numFmt w:val="bullet"/>
      <w:lvlText w:val=""/>
      <w:lvlJc w:val="left"/>
      <w:pPr>
        <w:tabs>
          <w:tab w:val="num" w:pos="0"/>
        </w:tabs>
        <w:ind w:left="6780" w:hanging="360"/>
      </w:pPr>
      <w:rPr>
        <w:rFonts w:ascii="Wingdings" w:hAnsi="Wingdings" w:cs="Wingdings" w:hint="default"/>
      </w:rPr>
    </w:lvl>
  </w:abstractNum>
  <w:abstractNum w:abstractNumId="8">
    <w:lvl w:ilvl="0">
      <w:start w:val="1"/>
      <w:numFmt w:val="bullet"/>
      <w:lvlText w:val=""/>
      <w:lvlJc w:val="left"/>
      <w:pPr>
        <w:tabs>
          <w:tab w:val="num" w:pos="0"/>
        </w:tabs>
        <w:ind w:left="1020" w:hanging="360"/>
      </w:pPr>
      <w:rPr>
        <w:rFonts w:ascii="Wingdings" w:hAnsi="Wingdings" w:cs="Wingdings" w:hint="default"/>
      </w:rPr>
    </w:lvl>
    <w:lvl w:ilvl="1">
      <w:start w:val="1"/>
      <w:numFmt w:val="bullet"/>
      <w:lvlText w:val="o"/>
      <w:lvlJc w:val="left"/>
      <w:pPr>
        <w:tabs>
          <w:tab w:val="num" w:pos="0"/>
        </w:tabs>
        <w:ind w:left="1740" w:hanging="360"/>
      </w:pPr>
      <w:rPr>
        <w:rFonts w:ascii="Courier New" w:hAnsi="Courier New" w:cs="Courier New" w:hint="default"/>
      </w:rPr>
    </w:lvl>
    <w:lvl w:ilvl="2">
      <w:start w:val="1"/>
      <w:numFmt w:val="bullet"/>
      <w:lvlText w:val=""/>
      <w:lvlJc w:val="left"/>
      <w:pPr>
        <w:tabs>
          <w:tab w:val="num" w:pos="0"/>
        </w:tabs>
        <w:ind w:left="2460" w:hanging="360"/>
      </w:pPr>
      <w:rPr>
        <w:rFonts w:ascii="Wingdings" w:hAnsi="Wingdings" w:cs="Wingdings" w:hint="default"/>
      </w:rPr>
    </w:lvl>
    <w:lvl w:ilvl="3">
      <w:start w:val="1"/>
      <w:numFmt w:val="bullet"/>
      <w:lvlText w:val=""/>
      <w:lvlJc w:val="left"/>
      <w:pPr>
        <w:tabs>
          <w:tab w:val="num" w:pos="0"/>
        </w:tabs>
        <w:ind w:left="3180" w:hanging="360"/>
      </w:pPr>
      <w:rPr>
        <w:rFonts w:ascii="Symbol" w:hAnsi="Symbol" w:cs="Symbol" w:hint="default"/>
      </w:rPr>
    </w:lvl>
    <w:lvl w:ilvl="4">
      <w:start w:val="1"/>
      <w:numFmt w:val="bullet"/>
      <w:lvlText w:val="o"/>
      <w:lvlJc w:val="left"/>
      <w:pPr>
        <w:tabs>
          <w:tab w:val="num" w:pos="0"/>
        </w:tabs>
        <w:ind w:left="3900" w:hanging="360"/>
      </w:pPr>
      <w:rPr>
        <w:rFonts w:ascii="Courier New" w:hAnsi="Courier New" w:cs="Courier New" w:hint="default"/>
      </w:rPr>
    </w:lvl>
    <w:lvl w:ilvl="5">
      <w:start w:val="1"/>
      <w:numFmt w:val="bullet"/>
      <w:lvlText w:val=""/>
      <w:lvlJc w:val="left"/>
      <w:pPr>
        <w:tabs>
          <w:tab w:val="num" w:pos="0"/>
        </w:tabs>
        <w:ind w:left="4620" w:hanging="360"/>
      </w:pPr>
      <w:rPr>
        <w:rFonts w:ascii="Wingdings" w:hAnsi="Wingdings" w:cs="Wingdings" w:hint="default"/>
      </w:rPr>
    </w:lvl>
    <w:lvl w:ilvl="6">
      <w:start w:val="1"/>
      <w:numFmt w:val="bullet"/>
      <w:lvlText w:val=""/>
      <w:lvlJc w:val="left"/>
      <w:pPr>
        <w:tabs>
          <w:tab w:val="num" w:pos="0"/>
        </w:tabs>
        <w:ind w:left="5340" w:hanging="360"/>
      </w:pPr>
      <w:rPr>
        <w:rFonts w:ascii="Symbol" w:hAnsi="Symbol" w:cs="Symbol" w:hint="default"/>
      </w:rPr>
    </w:lvl>
    <w:lvl w:ilvl="7">
      <w:start w:val="1"/>
      <w:numFmt w:val="bullet"/>
      <w:lvlText w:val="o"/>
      <w:lvlJc w:val="left"/>
      <w:pPr>
        <w:tabs>
          <w:tab w:val="num" w:pos="0"/>
        </w:tabs>
        <w:ind w:left="6060" w:hanging="360"/>
      </w:pPr>
      <w:rPr>
        <w:rFonts w:ascii="Courier New" w:hAnsi="Courier New" w:cs="Courier New" w:hint="default"/>
      </w:rPr>
    </w:lvl>
    <w:lvl w:ilvl="8">
      <w:start w:val="1"/>
      <w:numFmt w:val="bullet"/>
      <w:lvlText w:val=""/>
      <w:lvlJc w:val="left"/>
      <w:pPr>
        <w:tabs>
          <w:tab w:val="num" w:pos="0"/>
        </w:tabs>
        <w:ind w:left="6780" w:hanging="360"/>
      </w:pPr>
      <w:rPr>
        <w:rFonts w:ascii="Wingdings" w:hAnsi="Wingdings" w:cs="Wingdings" w:hint="default"/>
      </w:rPr>
    </w:lvl>
  </w:abstractNum>
  <w:abstractNum w:abstractNumId="9">
    <w:lvl w:ilvl="0">
      <w:start w:val="1"/>
      <w:numFmt w:val="bullet"/>
      <w:lvlText w:val=""/>
      <w:lvlJc w:val="left"/>
      <w:pPr>
        <w:tabs>
          <w:tab w:val="num" w:pos="0"/>
        </w:tabs>
        <w:ind w:left="1020" w:hanging="360"/>
      </w:pPr>
      <w:rPr>
        <w:rFonts w:ascii="Wingdings" w:hAnsi="Wingdings" w:cs="Wingdings" w:hint="default"/>
      </w:rPr>
    </w:lvl>
    <w:lvl w:ilvl="1">
      <w:start w:val="1"/>
      <w:numFmt w:val="bullet"/>
      <w:lvlText w:val="o"/>
      <w:lvlJc w:val="left"/>
      <w:pPr>
        <w:tabs>
          <w:tab w:val="num" w:pos="0"/>
        </w:tabs>
        <w:ind w:left="1740" w:hanging="360"/>
      </w:pPr>
      <w:rPr>
        <w:rFonts w:ascii="Courier New" w:hAnsi="Courier New" w:cs="Courier New" w:hint="default"/>
      </w:rPr>
    </w:lvl>
    <w:lvl w:ilvl="2">
      <w:start w:val="1"/>
      <w:numFmt w:val="bullet"/>
      <w:lvlText w:val=""/>
      <w:lvlJc w:val="left"/>
      <w:pPr>
        <w:tabs>
          <w:tab w:val="num" w:pos="0"/>
        </w:tabs>
        <w:ind w:left="2460" w:hanging="360"/>
      </w:pPr>
      <w:rPr>
        <w:rFonts w:ascii="Wingdings" w:hAnsi="Wingdings" w:cs="Wingdings" w:hint="default"/>
      </w:rPr>
    </w:lvl>
    <w:lvl w:ilvl="3">
      <w:start w:val="1"/>
      <w:numFmt w:val="bullet"/>
      <w:lvlText w:val=""/>
      <w:lvlJc w:val="left"/>
      <w:pPr>
        <w:tabs>
          <w:tab w:val="num" w:pos="0"/>
        </w:tabs>
        <w:ind w:left="3180" w:hanging="360"/>
      </w:pPr>
      <w:rPr>
        <w:rFonts w:ascii="Symbol" w:hAnsi="Symbol" w:cs="Symbol" w:hint="default"/>
      </w:rPr>
    </w:lvl>
    <w:lvl w:ilvl="4">
      <w:start w:val="1"/>
      <w:numFmt w:val="bullet"/>
      <w:lvlText w:val="o"/>
      <w:lvlJc w:val="left"/>
      <w:pPr>
        <w:tabs>
          <w:tab w:val="num" w:pos="0"/>
        </w:tabs>
        <w:ind w:left="3900" w:hanging="360"/>
      </w:pPr>
      <w:rPr>
        <w:rFonts w:ascii="Courier New" w:hAnsi="Courier New" w:cs="Courier New" w:hint="default"/>
      </w:rPr>
    </w:lvl>
    <w:lvl w:ilvl="5">
      <w:start w:val="1"/>
      <w:numFmt w:val="bullet"/>
      <w:lvlText w:val=""/>
      <w:lvlJc w:val="left"/>
      <w:pPr>
        <w:tabs>
          <w:tab w:val="num" w:pos="0"/>
        </w:tabs>
        <w:ind w:left="4620" w:hanging="360"/>
      </w:pPr>
      <w:rPr>
        <w:rFonts w:ascii="Wingdings" w:hAnsi="Wingdings" w:cs="Wingdings" w:hint="default"/>
      </w:rPr>
    </w:lvl>
    <w:lvl w:ilvl="6">
      <w:start w:val="1"/>
      <w:numFmt w:val="bullet"/>
      <w:lvlText w:val=""/>
      <w:lvlJc w:val="left"/>
      <w:pPr>
        <w:tabs>
          <w:tab w:val="num" w:pos="0"/>
        </w:tabs>
        <w:ind w:left="5340" w:hanging="360"/>
      </w:pPr>
      <w:rPr>
        <w:rFonts w:ascii="Symbol" w:hAnsi="Symbol" w:cs="Symbol" w:hint="default"/>
      </w:rPr>
    </w:lvl>
    <w:lvl w:ilvl="7">
      <w:start w:val="1"/>
      <w:numFmt w:val="bullet"/>
      <w:lvlText w:val="o"/>
      <w:lvlJc w:val="left"/>
      <w:pPr>
        <w:tabs>
          <w:tab w:val="num" w:pos="0"/>
        </w:tabs>
        <w:ind w:left="6060" w:hanging="360"/>
      </w:pPr>
      <w:rPr>
        <w:rFonts w:ascii="Courier New" w:hAnsi="Courier New" w:cs="Courier New" w:hint="default"/>
      </w:rPr>
    </w:lvl>
    <w:lvl w:ilvl="8">
      <w:start w:val="1"/>
      <w:numFmt w:val="bullet"/>
      <w:lvlText w:val=""/>
      <w:lvlJc w:val="left"/>
      <w:pPr>
        <w:tabs>
          <w:tab w:val="num" w:pos="0"/>
        </w:tabs>
        <w:ind w:left="6780" w:hanging="360"/>
      </w:pPr>
      <w:rPr>
        <w:rFonts w:ascii="Wingdings" w:hAnsi="Wingdings" w:cs="Wingdings" w:hint="default"/>
      </w:rPr>
    </w:lvl>
  </w:abstractNum>
  <w:abstractNum w:abstractNumId="10">
    <w:lvl w:ilvl="0">
      <w:start w:val="1"/>
      <w:numFmt w:val="bullet"/>
      <w:lvlText w:val=""/>
      <w:lvlJc w:val="left"/>
      <w:pPr>
        <w:tabs>
          <w:tab w:val="num" w:pos="0"/>
        </w:tabs>
        <w:ind w:left="1020" w:hanging="360"/>
      </w:pPr>
      <w:rPr>
        <w:rFonts w:ascii="Wingdings" w:hAnsi="Wingdings" w:cs="Wingdings" w:hint="default"/>
      </w:rPr>
    </w:lvl>
    <w:lvl w:ilvl="1">
      <w:start w:val="1"/>
      <w:numFmt w:val="bullet"/>
      <w:lvlText w:val="o"/>
      <w:lvlJc w:val="left"/>
      <w:pPr>
        <w:tabs>
          <w:tab w:val="num" w:pos="0"/>
        </w:tabs>
        <w:ind w:left="1740" w:hanging="360"/>
      </w:pPr>
      <w:rPr>
        <w:rFonts w:ascii="Courier New" w:hAnsi="Courier New" w:cs="Courier New" w:hint="default"/>
      </w:rPr>
    </w:lvl>
    <w:lvl w:ilvl="2">
      <w:start w:val="1"/>
      <w:numFmt w:val="bullet"/>
      <w:lvlText w:val=""/>
      <w:lvlJc w:val="left"/>
      <w:pPr>
        <w:tabs>
          <w:tab w:val="num" w:pos="0"/>
        </w:tabs>
        <w:ind w:left="2460" w:hanging="360"/>
      </w:pPr>
      <w:rPr>
        <w:rFonts w:ascii="Wingdings" w:hAnsi="Wingdings" w:cs="Wingdings" w:hint="default"/>
      </w:rPr>
    </w:lvl>
    <w:lvl w:ilvl="3">
      <w:start w:val="1"/>
      <w:numFmt w:val="bullet"/>
      <w:lvlText w:val=""/>
      <w:lvlJc w:val="left"/>
      <w:pPr>
        <w:tabs>
          <w:tab w:val="num" w:pos="0"/>
        </w:tabs>
        <w:ind w:left="3180" w:hanging="360"/>
      </w:pPr>
      <w:rPr>
        <w:rFonts w:ascii="Symbol" w:hAnsi="Symbol" w:cs="Symbol" w:hint="default"/>
      </w:rPr>
    </w:lvl>
    <w:lvl w:ilvl="4">
      <w:start w:val="1"/>
      <w:numFmt w:val="bullet"/>
      <w:lvlText w:val="o"/>
      <w:lvlJc w:val="left"/>
      <w:pPr>
        <w:tabs>
          <w:tab w:val="num" w:pos="0"/>
        </w:tabs>
        <w:ind w:left="3900" w:hanging="360"/>
      </w:pPr>
      <w:rPr>
        <w:rFonts w:ascii="Courier New" w:hAnsi="Courier New" w:cs="Courier New" w:hint="default"/>
      </w:rPr>
    </w:lvl>
    <w:lvl w:ilvl="5">
      <w:start w:val="1"/>
      <w:numFmt w:val="bullet"/>
      <w:lvlText w:val=""/>
      <w:lvlJc w:val="left"/>
      <w:pPr>
        <w:tabs>
          <w:tab w:val="num" w:pos="0"/>
        </w:tabs>
        <w:ind w:left="4620" w:hanging="360"/>
      </w:pPr>
      <w:rPr>
        <w:rFonts w:ascii="Wingdings" w:hAnsi="Wingdings" w:cs="Wingdings" w:hint="default"/>
      </w:rPr>
    </w:lvl>
    <w:lvl w:ilvl="6">
      <w:start w:val="1"/>
      <w:numFmt w:val="bullet"/>
      <w:lvlText w:val=""/>
      <w:lvlJc w:val="left"/>
      <w:pPr>
        <w:tabs>
          <w:tab w:val="num" w:pos="0"/>
        </w:tabs>
        <w:ind w:left="5340" w:hanging="360"/>
      </w:pPr>
      <w:rPr>
        <w:rFonts w:ascii="Symbol" w:hAnsi="Symbol" w:cs="Symbol" w:hint="default"/>
      </w:rPr>
    </w:lvl>
    <w:lvl w:ilvl="7">
      <w:start w:val="1"/>
      <w:numFmt w:val="bullet"/>
      <w:lvlText w:val="o"/>
      <w:lvlJc w:val="left"/>
      <w:pPr>
        <w:tabs>
          <w:tab w:val="num" w:pos="0"/>
        </w:tabs>
        <w:ind w:left="6060" w:hanging="360"/>
      </w:pPr>
      <w:rPr>
        <w:rFonts w:ascii="Courier New" w:hAnsi="Courier New" w:cs="Courier New" w:hint="default"/>
      </w:rPr>
    </w:lvl>
    <w:lvl w:ilvl="8">
      <w:start w:val="1"/>
      <w:numFmt w:val="bullet"/>
      <w:lvlText w:val=""/>
      <w:lvlJc w:val="left"/>
      <w:pPr>
        <w:tabs>
          <w:tab w:val="num" w:pos="0"/>
        </w:tabs>
        <w:ind w:left="6780" w:hanging="360"/>
      </w:pPr>
      <w:rPr>
        <w:rFonts w:ascii="Wingdings" w:hAnsi="Wingdings" w:cs="Wingdings" w:hint="default"/>
      </w:rPr>
    </w:lvl>
  </w:abstractNum>
  <w:abstractNum w:abstractNumId="11">
    <w:lvl w:ilvl="0">
      <w:start w:val="1"/>
      <w:numFmt w:val="bullet"/>
      <w:lvlText w:val=""/>
      <w:lvlJc w:val="left"/>
      <w:pPr>
        <w:tabs>
          <w:tab w:val="num" w:pos="0"/>
        </w:tabs>
        <w:ind w:left="928" w:hanging="360"/>
      </w:pPr>
      <w:rPr>
        <w:rFonts w:ascii="Wingdings" w:hAnsi="Wingdings" w:cs="Wingdings" w:hint="default"/>
      </w:rPr>
    </w:lvl>
    <w:lvl w:ilvl="1">
      <w:start w:val="1"/>
      <w:numFmt w:val="bullet"/>
      <w:lvlText w:val="o"/>
      <w:lvlJc w:val="left"/>
      <w:pPr>
        <w:tabs>
          <w:tab w:val="num" w:pos="0"/>
        </w:tabs>
        <w:ind w:left="1740" w:hanging="360"/>
      </w:pPr>
      <w:rPr>
        <w:rFonts w:ascii="Courier New" w:hAnsi="Courier New" w:cs="Courier New" w:hint="default"/>
      </w:rPr>
    </w:lvl>
    <w:lvl w:ilvl="2">
      <w:start w:val="1"/>
      <w:numFmt w:val="bullet"/>
      <w:lvlText w:val=""/>
      <w:lvlJc w:val="left"/>
      <w:pPr>
        <w:tabs>
          <w:tab w:val="num" w:pos="0"/>
        </w:tabs>
        <w:ind w:left="2460" w:hanging="360"/>
      </w:pPr>
      <w:rPr>
        <w:rFonts w:ascii="Wingdings" w:hAnsi="Wingdings" w:cs="Wingdings" w:hint="default"/>
      </w:rPr>
    </w:lvl>
    <w:lvl w:ilvl="3">
      <w:start w:val="1"/>
      <w:numFmt w:val="bullet"/>
      <w:lvlText w:val=""/>
      <w:lvlJc w:val="left"/>
      <w:pPr>
        <w:tabs>
          <w:tab w:val="num" w:pos="0"/>
        </w:tabs>
        <w:ind w:left="3180" w:hanging="360"/>
      </w:pPr>
      <w:rPr>
        <w:rFonts w:ascii="Symbol" w:hAnsi="Symbol" w:cs="Symbol" w:hint="default"/>
      </w:rPr>
    </w:lvl>
    <w:lvl w:ilvl="4">
      <w:start w:val="1"/>
      <w:numFmt w:val="bullet"/>
      <w:lvlText w:val="o"/>
      <w:lvlJc w:val="left"/>
      <w:pPr>
        <w:tabs>
          <w:tab w:val="num" w:pos="0"/>
        </w:tabs>
        <w:ind w:left="3900" w:hanging="360"/>
      </w:pPr>
      <w:rPr>
        <w:rFonts w:ascii="Courier New" w:hAnsi="Courier New" w:cs="Courier New" w:hint="default"/>
      </w:rPr>
    </w:lvl>
    <w:lvl w:ilvl="5">
      <w:start w:val="1"/>
      <w:numFmt w:val="bullet"/>
      <w:lvlText w:val=""/>
      <w:lvlJc w:val="left"/>
      <w:pPr>
        <w:tabs>
          <w:tab w:val="num" w:pos="0"/>
        </w:tabs>
        <w:ind w:left="4620" w:hanging="360"/>
      </w:pPr>
      <w:rPr>
        <w:rFonts w:ascii="Wingdings" w:hAnsi="Wingdings" w:cs="Wingdings" w:hint="default"/>
      </w:rPr>
    </w:lvl>
    <w:lvl w:ilvl="6">
      <w:start w:val="1"/>
      <w:numFmt w:val="bullet"/>
      <w:lvlText w:val=""/>
      <w:lvlJc w:val="left"/>
      <w:pPr>
        <w:tabs>
          <w:tab w:val="num" w:pos="0"/>
        </w:tabs>
        <w:ind w:left="5340" w:hanging="360"/>
      </w:pPr>
      <w:rPr>
        <w:rFonts w:ascii="Symbol" w:hAnsi="Symbol" w:cs="Symbol" w:hint="default"/>
      </w:rPr>
    </w:lvl>
    <w:lvl w:ilvl="7">
      <w:start w:val="1"/>
      <w:numFmt w:val="bullet"/>
      <w:lvlText w:val="o"/>
      <w:lvlJc w:val="left"/>
      <w:pPr>
        <w:tabs>
          <w:tab w:val="num" w:pos="0"/>
        </w:tabs>
        <w:ind w:left="6060" w:hanging="360"/>
      </w:pPr>
      <w:rPr>
        <w:rFonts w:ascii="Courier New" w:hAnsi="Courier New" w:cs="Courier New" w:hint="default"/>
      </w:rPr>
    </w:lvl>
    <w:lvl w:ilvl="8">
      <w:start w:val="1"/>
      <w:numFmt w:val="bullet"/>
      <w:lvlText w:val=""/>
      <w:lvlJc w:val="left"/>
      <w:pPr>
        <w:tabs>
          <w:tab w:val="num" w:pos="0"/>
        </w:tabs>
        <w:ind w:left="6780" w:hanging="360"/>
      </w:pPr>
      <w:rPr>
        <w:rFonts w:ascii="Wingdings" w:hAnsi="Wingdings" w:cs="Wingdings" w:hint="default"/>
      </w:rPr>
    </w:lvl>
  </w:abstractNum>
  <w:abstractNum w:abstractNumId="12">
    <w:lvl w:ilvl="0">
      <w:start w:val="1"/>
      <w:numFmt w:val="bullet"/>
      <w:lvlText w:val=""/>
      <w:lvlJc w:val="left"/>
      <w:pPr>
        <w:tabs>
          <w:tab w:val="num" w:pos="0"/>
        </w:tabs>
        <w:ind w:left="1020" w:hanging="360"/>
      </w:pPr>
      <w:rPr>
        <w:rFonts w:ascii="Wingdings" w:hAnsi="Wingdings" w:cs="Wingdings" w:hint="default"/>
      </w:rPr>
    </w:lvl>
    <w:lvl w:ilvl="1">
      <w:start w:val="1"/>
      <w:numFmt w:val="bullet"/>
      <w:lvlText w:val="o"/>
      <w:lvlJc w:val="left"/>
      <w:pPr>
        <w:tabs>
          <w:tab w:val="num" w:pos="0"/>
        </w:tabs>
        <w:ind w:left="1740" w:hanging="360"/>
      </w:pPr>
      <w:rPr>
        <w:rFonts w:ascii="Courier New" w:hAnsi="Courier New" w:cs="Courier New" w:hint="default"/>
      </w:rPr>
    </w:lvl>
    <w:lvl w:ilvl="2">
      <w:start w:val="1"/>
      <w:numFmt w:val="bullet"/>
      <w:lvlText w:val=""/>
      <w:lvlJc w:val="left"/>
      <w:pPr>
        <w:tabs>
          <w:tab w:val="num" w:pos="0"/>
        </w:tabs>
        <w:ind w:left="2460" w:hanging="360"/>
      </w:pPr>
      <w:rPr>
        <w:rFonts w:ascii="Wingdings" w:hAnsi="Wingdings" w:cs="Wingdings" w:hint="default"/>
      </w:rPr>
    </w:lvl>
    <w:lvl w:ilvl="3">
      <w:start w:val="1"/>
      <w:numFmt w:val="bullet"/>
      <w:lvlText w:val=""/>
      <w:lvlJc w:val="left"/>
      <w:pPr>
        <w:tabs>
          <w:tab w:val="num" w:pos="0"/>
        </w:tabs>
        <w:ind w:left="3180" w:hanging="360"/>
      </w:pPr>
      <w:rPr>
        <w:rFonts w:ascii="Symbol" w:hAnsi="Symbol" w:cs="Symbol" w:hint="default"/>
      </w:rPr>
    </w:lvl>
    <w:lvl w:ilvl="4">
      <w:start w:val="1"/>
      <w:numFmt w:val="bullet"/>
      <w:lvlText w:val="o"/>
      <w:lvlJc w:val="left"/>
      <w:pPr>
        <w:tabs>
          <w:tab w:val="num" w:pos="0"/>
        </w:tabs>
        <w:ind w:left="3900" w:hanging="360"/>
      </w:pPr>
      <w:rPr>
        <w:rFonts w:ascii="Courier New" w:hAnsi="Courier New" w:cs="Courier New" w:hint="default"/>
      </w:rPr>
    </w:lvl>
    <w:lvl w:ilvl="5">
      <w:start w:val="1"/>
      <w:numFmt w:val="bullet"/>
      <w:lvlText w:val=""/>
      <w:lvlJc w:val="left"/>
      <w:pPr>
        <w:tabs>
          <w:tab w:val="num" w:pos="0"/>
        </w:tabs>
        <w:ind w:left="4620" w:hanging="360"/>
      </w:pPr>
      <w:rPr>
        <w:rFonts w:ascii="Wingdings" w:hAnsi="Wingdings" w:cs="Wingdings" w:hint="default"/>
      </w:rPr>
    </w:lvl>
    <w:lvl w:ilvl="6">
      <w:start w:val="1"/>
      <w:numFmt w:val="bullet"/>
      <w:lvlText w:val=""/>
      <w:lvlJc w:val="left"/>
      <w:pPr>
        <w:tabs>
          <w:tab w:val="num" w:pos="0"/>
        </w:tabs>
        <w:ind w:left="5340" w:hanging="360"/>
      </w:pPr>
      <w:rPr>
        <w:rFonts w:ascii="Symbol" w:hAnsi="Symbol" w:cs="Symbol" w:hint="default"/>
      </w:rPr>
    </w:lvl>
    <w:lvl w:ilvl="7">
      <w:start w:val="1"/>
      <w:numFmt w:val="bullet"/>
      <w:lvlText w:val="o"/>
      <w:lvlJc w:val="left"/>
      <w:pPr>
        <w:tabs>
          <w:tab w:val="num" w:pos="0"/>
        </w:tabs>
        <w:ind w:left="6060" w:hanging="360"/>
      </w:pPr>
      <w:rPr>
        <w:rFonts w:ascii="Courier New" w:hAnsi="Courier New" w:cs="Courier New" w:hint="default"/>
      </w:rPr>
    </w:lvl>
    <w:lvl w:ilvl="8">
      <w:start w:val="1"/>
      <w:numFmt w:val="bullet"/>
      <w:lvlText w:val=""/>
      <w:lvlJc w:val="left"/>
      <w:pPr>
        <w:tabs>
          <w:tab w:val="num" w:pos="0"/>
        </w:tabs>
        <w:ind w:left="6780" w:hanging="360"/>
      </w:pPr>
      <w:rPr>
        <w:rFonts w:ascii="Wingdings" w:hAnsi="Wingdings" w:cs="Wingdings" w:hint="default"/>
      </w:rPr>
    </w:lvl>
  </w:abstractNum>
  <w:abstractNum w:abstractNumId="13">
    <w:lvl w:ilvl="0">
      <w:start w:val="1"/>
      <w:numFmt w:val="bullet"/>
      <w:lvlText w:val=""/>
      <w:lvlJc w:val="left"/>
      <w:pPr>
        <w:tabs>
          <w:tab w:val="num" w:pos="0"/>
        </w:tabs>
        <w:ind w:left="1020" w:hanging="360"/>
      </w:pPr>
      <w:rPr>
        <w:rFonts w:ascii="Wingdings" w:hAnsi="Wingdings" w:cs="Wingdings" w:hint="default"/>
      </w:rPr>
    </w:lvl>
    <w:lvl w:ilvl="1">
      <w:start w:val="1"/>
      <w:numFmt w:val="bullet"/>
      <w:lvlText w:val="o"/>
      <w:lvlJc w:val="left"/>
      <w:pPr>
        <w:tabs>
          <w:tab w:val="num" w:pos="0"/>
        </w:tabs>
        <w:ind w:left="1740" w:hanging="360"/>
      </w:pPr>
      <w:rPr>
        <w:rFonts w:ascii="Courier New" w:hAnsi="Courier New" w:cs="Courier New" w:hint="default"/>
      </w:rPr>
    </w:lvl>
    <w:lvl w:ilvl="2">
      <w:start w:val="1"/>
      <w:numFmt w:val="bullet"/>
      <w:lvlText w:val=""/>
      <w:lvlJc w:val="left"/>
      <w:pPr>
        <w:tabs>
          <w:tab w:val="num" w:pos="0"/>
        </w:tabs>
        <w:ind w:left="2460" w:hanging="360"/>
      </w:pPr>
      <w:rPr>
        <w:rFonts w:ascii="Wingdings" w:hAnsi="Wingdings" w:cs="Wingdings" w:hint="default"/>
      </w:rPr>
    </w:lvl>
    <w:lvl w:ilvl="3">
      <w:start w:val="1"/>
      <w:numFmt w:val="bullet"/>
      <w:lvlText w:val=""/>
      <w:lvlJc w:val="left"/>
      <w:pPr>
        <w:tabs>
          <w:tab w:val="num" w:pos="0"/>
        </w:tabs>
        <w:ind w:left="3180" w:hanging="360"/>
      </w:pPr>
      <w:rPr>
        <w:rFonts w:ascii="Symbol" w:hAnsi="Symbol" w:cs="Symbol" w:hint="default"/>
      </w:rPr>
    </w:lvl>
    <w:lvl w:ilvl="4">
      <w:start w:val="1"/>
      <w:numFmt w:val="bullet"/>
      <w:lvlText w:val="o"/>
      <w:lvlJc w:val="left"/>
      <w:pPr>
        <w:tabs>
          <w:tab w:val="num" w:pos="0"/>
        </w:tabs>
        <w:ind w:left="3900" w:hanging="360"/>
      </w:pPr>
      <w:rPr>
        <w:rFonts w:ascii="Courier New" w:hAnsi="Courier New" w:cs="Courier New" w:hint="default"/>
      </w:rPr>
    </w:lvl>
    <w:lvl w:ilvl="5">
      <w:start w:val="1"/>
      <w:numFmt w:val="bullet"/>
      <w:lvlText w:val=""/>
      <w:lvlJc w:val="left"/>
      <w:pPr>
        <w:tabs>
          <w:tab w:val="num" w:pos="0"/>
        </w:tabs>
        <w:ind w:left="4620" w:hanging="360"/>
      </w:pPr>
      <w:rPr>
        <w:rFonts w:ascii="Wingdings" w:hAnsi="Wingdings" w:cs="Wingdings" w:hint="default"/>
      </w:rPr>
    </w:lvl>
    <w:lvl w:ilvl="6">
      <w:start w:val="1"/>
      <w:numFmt w:val="bullet"/>
      <w:lvlText w:val=""/>
      <w:lvlJc w:val="left"/>
      <w:pPr>
        <w:tabs>
          <w:tab w:val="num" w:pos="0"/>
        </w:tabs>
        <w:ind w:left="5340" w:hanging="360"/>
      </w:pPr>
      <w:rPr>
        <w:rFonts w:ascii="Symbol" w:hAnsi="Symbol" w:cs="Symbol" w:hint="default"/>
      </w:rPr>
    </w:lvl>
    <w:lvl w:ilvl="7">
      <w:start w:val="1"/>
      <w:numFmt w:val="bullet"/>
      <w:lvlText w:val="o"/>
      <w:lvlJc w:val="left"/>
      <w:pPr>
        <w:tabs>
          <w:tab w:val="num" w:pos="0"/>
        </w:tabs>
        <w:ind w:left="6060" w:hanging="360"/>
      </w:pPr>
      <w:rPr>
        <w:rFonts w:ascii="Courier New" w:hAnsi="Courier New" w:cs="Courier New" w:hint="default"/>
      </w:rPr>
    </w:lvl>
    <w:lvl w:ilvl="8">
      <w:start w:val="1"/>
      <w:numFmt w:val="bullet"/>
      <w:lvlText w:val=""/>
      <w:lvlJc w:val="left"/>
      <w:pPr>
        <w:tabs>
          <w:tab w:val="num" w:pos="0"/>
        </w:tabs>
        <w:ind w:left="6780" w:hanging="360"/>
      </w:pPr>
      <w:rPr>
        <w:rFonts w:ascii="Wingdings" w:hAnsi="Wingdings" w:cs="Wingdings" w:hint="default"/>
      </w:rPr>
    </w:lvl>
  </w:abstractNum>
  <w:abstractNum w:abstractNumId="14">
    <w:lvl w:ilvl="0">
      <w:start w:val="1"/>
      <w:numFmt w:val="bullet"/>
      <w:lvlText w:val=""/>
      <w:lvlJc w:val="left"/>
      <w:pPr>
        <w:tabs>
          <w:tab w:val="num" w:pos="0"/>
        </w:tabs>
        <w:ind w:left="1020" w:hanging="360"/>
      </w:pPr>
      <w:rPr>
        <w:rFonts w:ascii="Wingdings" w:hAnsi="Wingdings" w:cs="Wingdings" w:hint="default"/>
      </w:rPr>
    </w:lvl>
    <w:lvl w:ilvl="1">
      <w:start w:val="1"/>
      <w:numFmt w:val="bullet"/>
      <w:lvlText w:val="o"/>
      <w:lvlJc w:val="left"/>
      <w:pPr>
        <w:tabs>
          <w:tab w:val="num" w:pos="0"/>
        </w:tabs>
        <w:ind w:left="1740" w:hanging="360"/>
      </w:pPr>
      <w:rPr>
        <w:rFonts w:ascii="Courier New" w:hAnsi="Courier New" w:cs="Courier New" w:hint="default"/>
      </w:rPr>
    </w:lvl>
    <w:lvl w:ilvl="2">
      <w:start w:val="1"/>
      <w:numFmt w:val="bullet"/>
      <w:lvlText w:val=""/>
      <w:lvlJc w:val="left"/>
      <w:pPr>
        <w:tabs>
          <w:tab w:val="num" w:pos="0"/>
        </w:tabs>
        <w:ind w:left="2460" w:hanging="360"/>
      </w:pPr>
      <w:rPr>
        <w:rFonts w:ascii="Wingdings" w:hAnsi="Wingdings" w:cs="Wingdings" w:hint="default"/>
      </w:rPr>
    </w:lvl>
    <w:lvl w:ilvl="3">
      <w:start w:val="1"/>
      <w:numFmt w:val="bullet"/>
      <w:lvlText w:val=""/>
      <w:lvlJc w:val="left"/>
      <w:pPr>
        <w:tabs>
          <w:tab w:val="num" w:pos="0"/>
        </w:tabs>
        <w:ind w:left="3180" w:hanging="360"/>
      </w:pPr>
      <w:rPr>
        <w:rFonts w:ascii="Symbol" w:hAnsi="Symbol" w:cs="Symbol" w:hint="default"/>
      </w:rPr>
    </w:lvl>
    <w:lvl w:ilvl="4">
      <w:start w:val="1"/>
      <w:numFmt w:val="bullet"/>
      <w:lvlText w:val="o"/>
      <w:lvlJc w:val="left"/>
      <w:pPr>
        <w:tabs>
          <w:tab w:val="num" w:pos="0"/>
        </w:tabs>
        <w:ind w:left="3900" w:hanging="360"/>
      </w:pPr>
      <w:rPr>
        <w:rFonts w:ascii="Courier New" w:hAnsi="Courier New" w:cs="Courier New" w:hint="default"/>
      </w:rPr>
    </w:lvl>
    <w:lvl w:ilvl="5">
      <w:start w:val="1"/>
      <w:numFmt w:val="bullet"/>
      <w:lvlText w:val=""/>
      <w:lvlJc w:val="left"/>
      <w:pPr>
        <w:tabs>
          <w:tab w:val="num" w:pos="0"/>
        </w:tabs>
        <w:ind w:left="4620" w:hanging="360"/>
      </w:pPr>
      <w:rPr>
        <w:rFonts w:ascii="Wingdings" w:hAnsi="Wingdings" w:cs="Wingdings" w:hint="default"/>
      </w:rPr>
    </w:lvl>
    <w:lvl w:ilvl="6">
      <w:start w:val="1"/>
      <w:numFmt w:val="bullet"/>
      <w:lvlText w:val=""/>
      <w:lvlJc w:val="left"/>
      <w:pPr>
        <w:tabs>
          <w:tab w:val="num" w:pos="0"/>
        </w:tabs>
        <w:ind w:left="5340" w:hanging="360"/>
      </w:pPr>
      <w:rPr>
        <w:rFonts w:ascii="Symbol" w:hAnsi="Symbol" w:cs="Symbol" w:hint="default"/>
      </w:rPr>
    </w:lvl>
    <w:lvl w:ilvl="7">
      <w:start w:val="1"/>
      <w:numFmt w:val="bullet"/>
      <w:lvlText w:val="o"/>
      <w:lvlJc w:val="left"/>
      <w:pPr>
        <w:tabs>
          <w:tab w:val="num" w:pos="0"/>
        </w:tabs>
        <w:ind w:left="6060" w:hanging="360"/>
      </w:pPr>
      <w:rPr>
        <w:rFonts w:ascii="Courier New" w:hAnsi="Courier New" w:cs="Courier New" w:hint="default"/>
      </w:rPr>
    </w:lvl>
    <w:lvl w:ilvl="8">
      <w:start w:val="1"/>
      <w:numFmt w:val="bullet"/>
      <w:lvlText w:val=""/>
      <w:lvlJc w:val="left"/>
      <w:pPr>
        <w:tabs>
          <w:tab w:val="num" w:pos="0"/>
        </w:tabs>
        <w:ind w:left="6780" w:hanging="360"/>
      </w:pPr>
      <w:rPr>
        <w:rFonts w:ascii="Wingdings" w:hAnsi="Wingdings" w:cs="Wingdings" w:hint="default"/>
      </w:rPr>
    </w:lvl>
  </w:abstractNum>
  <w:abstractNum w:abstractNumId="15">
    <w:lvl w:ilvl="0">
      <w:start w:val="1"/>
      <w:numFmt w:val="bullet"/>
      <w:lvlText w:val=""/>
      <w:lvlJc w:val="left"/>
      <w:pPr>
        <w:tabs>
          <w:tab w:val="num" w:pos="0"/>
        </w:tabs>
        <w:ind w:left="1020" w:hanging="360"/>
      </w:pPr>
      <w:rPr>
        <w:rFonts w:ascii="Wingdings" w:hAnsi="Wingdings" w:cs="Wingdings" w:hint="default"/>
      </w:rPr>
    </w:lvl>
    <w:lvl w:ilvl="1">
      <w:start w:val="1"/>
      <w:numFmt w:val="bullet"/>
      <w:lvlText w:val="o"/>
      <w:lvlJc w:val="left"/>
      <w:pPr>
        <w:tabs>
          <w:tab w:val="num" w:pos="0"/>
        </w:tabs>
        <w:ind w:left="1740" w:hanging="360"/>
      </w:pPr>
      <w:rPr>
        <w:rFonts w:ascii="Courier New" w:hAnsi="Courier New" w:cs="Courier New" w:hint="default"/>
      </w:rPr>
    </w:lvl>
    <w:lvl w:ilvl="2">
      <w:start w:val="1"/>
      <w:numFmt w:val="bullet"/>
      <w:lvlText w:val=""/>
      <w:lvlJc w:val="left"/>
      <w:pPr>
        <w:tabs>
          <w:tab w:val="num" w:pos="0"/>
        </w:tabs>
        <w:ind w:left="2460" w:hanging="360"/>
      </w:pPr>
      <w:rPr>
        <w:rFonts w:ascii="Wingdings" w:hAnsi="Wingdings" w:cs="Wingdings" w:hint="default"/>
      </w:rPr>
    </w:lvl>
    <w:lvl w:ilvl="3">
      <w:start w:val="1"/>
      <w:numFmt w:val="bullet"/>
      <w:lvlText w:val=""/>
      <w:lvlJc w:val="left"/>
      <w:pPr>
        <w:tabs>
          <w:tab w:val="num" w:pos="0"/>
        </w:tabs>
        <w:ind w:left="3180" w:hanging="360"/>
      </w:pPr>
      <w:rPr>
        <w:rFonts w:ascii="Symbol" w:hAnsi="Symbol" w:cs="Symbol" w:hint="default"/>
      </w:rPr>
    </w:lvl>
    <w:lvl w:ilvl="4">
      <w:start w:val="1"/>
      <w:numFmt w:val="bullet"/>
      <w:lvlText w:val="o"/>
      <w:lvlJc w:val="left"/>
      <w:pPr>
        <w:tabs>
          <w:tab w:val="num" w:pos="0"/>
        </w:tabs>
        <w:ind w:left="3900" w:hanging="360"/>
      </w:pPr>
      <w:rPr>
        <w:rFonts w:ascii="Courier New" w:hAnsi="Courier New" w:cs="Courier New" w:hint="default"/>
      </w:rPr>
    </w:lvl>
    <w:lvl w:ilvl="5">
      <w:start w:val="1"/>
      <w:numFmt w:val="bullet"/>
      <w:lvlText w:val=""/>
      <w:lvlJc w:val="left"/>
      <w:pPr>
        <w:tabs>
          <w:tab w:val="num" w:pos="0"/>
        </w:tabs>
        <w:ind w:left="4620" w:hanging="360"/>
      </w:pPr>
      <w:rPr>
        <w:rFonts w:ascii="Wingdings" w:hAnsi="Wingdings" w:cs="Wingdings" w:hint="default"/>
      </w:rPr>
    </w:lvl>
    <w:lvl w:ilvl="6">
      <w:start w:val="1"/>
      <w:numFmt w:val="bullet"/>
      <w:lvlText w:val=""/>
      <w:lvlJc w:val="left"/>
      <w:pPr>
        <w:tabs>
          <w:tab w:val="num" w:pos="0"/>
        </w:tabs>
        <w:ind w:left="5340" w:hanging="360"/>
      </w:pPr>
      <w:rPr>
        <w:rFonts w:ascii="Symbol" w:hAnsi="Symbol" w:cs="Symbol" w:hint="default"/>
      </w:rPr>
    </w:lvl>
    <w:lvl w:ilvl="7">
      <w:start w:val="1"/>
      <w:numFmt w:val="bullet"/>
      <w:lvlText w:val="o"/>
      <w:lvlJc w:val="left"/>
      <w:pPr>
        <w:tabs>
          <w:tab w:val="num" w:pos="0"/>
        </w:tabs>
        <w:ind w:left="6060" w:hanging="360"/>
      </w:pPr>
      <w:rPr>
        <w:rFonts w:ascii="Courier New" w:hAnsi="Courier New" w:cs="Courier New" w:hint="default"/>
      </w:rPr>
    </w:lvl>
    <w:lvl w:ilvl="8">
      <w:start w:val="1"/>
      <w:numFmt w:val="bullet"/>
      <w:lvlText w:val=""/>
      <w:lvlJc w:val="left"/>
      <w:pPr>
        <w:tabs>
          <w:tab w:val="num" w:pos="0"/>
        </w:tabs>
        <w:ind w:left="6780" w:hanging="360"/>
      </w:pPr>
      <w:rPr>
        <w:rFonts w:ascii="Wingdings" w:hAnsi="Wingdings" w:cs="Wingdings" w:hint="default"/>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66" w:before="0" w:after="5"/>
      <w:ind w:hanging="10" w:left="310"/>
      <w:jc w:val="both"/>
    </w:pPr>
    <w:rPr>
      <w:rFonts w:ascii="Times New Roman" w:hAnsi="Times New Roman" w:eastAsia="Times New Roman" w:cs="Times New Roman"/>
      <w:color w:val="000000"/>
      <w:kern w:val="0"/>
      <w:sz w:val="24"/>
      <w:szCs w:val="22"/>
      <w:lang w:val="ru-RU" w:eastAsia="ru-RU" w:bidi="ar-SA"/>
    </w:rPr>
  </w:style>
  <w:style w:type="paragraph" w:styleId="Heading1">
    <w:name w:val="Heading 1"/>
    <w:next w:val="Normal"/>
    <w:link w:val="1"/>
    <w:uiPriority w:val="9"/>
    <w:unhideWhenUsed/>
    <w:qFormat/>
    <w:pPr>
      <w:keepNext w:val="true"/>
      <w:keepLines/>
      <w:widowControl/>
      <w:numPr>
        <w:ilvl w:val="0"/>
        <w:numId w:val="1"/>
      </w:numPr>
      <w:bidi w:val="0"/>
      <w:spacing w:lineRule="auto" w:line="271" w:before="0" w:after="0"/>
      <w:ind w:hanging="10" w:left="1530" w:right="1390"/>
      <w:jc w:val="center"/>
      <w:outlineLvl w:val="0"/>
    </w:pPr>
    <w:rPr>
      <w:rFonts w:ascii="Times New Roman" w:hAnsi="Times New Roman" w:eastAsia="Times New Roman" w:cs="Times New Roman"/>
      <w:b/>
      <w:color w:val="000000"/>
      <w:kern w:val="0"/>
      <w:sz w:val="24"/>
      <w:szCs w:val="22"/>
      <w:lang w:val="ru-RU" w:eastAsia="ru-RU" w:bidi="ar-SA"/>
    </w:rPr>
  </w:style>
  <w:style w:type="character" w:styleId="DefaultParagraphFont" w:default="1">
    <w:name w:val="Default Paragraph Font"/>
    <w:uiPriority w:val="1"/>
    <w:semiHidden/>
    <w:unhideWhenUsed/>
    <w:qFormat/>
    <w:rPr/>
  </w:style>
  <w:style w:type="character" w:styleId="1" w:customStyle="1">
    <w:name w:val="Заголовок 1 Знак"/>
    <w:link w:val="Heading1"/>
    <w:qFormat/>
    <w:rPr>
      <w:rFonts w:ascii="Times New Roman" w:hAnsi="Times New Roman" w:eastAsia="Times New Roman" w:cs="Times New Roman"/>
      <w:b/>
      <w:color w:val="000000"/>
      <w:sz w:val="24"/>
    </w:rPr>
  </w:style>
  <w:style w:type="character" w:styleId="Hyperlink">
    <w:name w:val="Hyperlink"/>
    <w:basedOn w:val="DefaultParagraphFont"/>
    <w:uiPriority w:val="99"/>
    <w:unhideWhenUsed/>
    <w:rsid w:val="00d81908"/>
    <w:rPr>
      <w:color w:themeColor="hyperlink" w:val="0563C1"/>
      <w:u w:val="single"/>
    </w:rPr>
  </w:style>
  <w:style w:type="character" w:styleId="Style13" w:customStyle="1">
    <w:name w:val="Основной текст Знак"/>
    <w:basedOn w:val="DefaultParagraphFont"/>
    <w:semiHidden/>
    <w:qFormat/>
    <w:rsid w:val="00215566"/>
    <w:rPr>
      <w:rFonts w:ascii="Calibri" w:hAnsi="Calibri" w:eastAsia="Times New Roman" w:cs="Times New Roman"/>
      <w:lang w:eastAsia="zh-CN"/>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link w:val="Style13"/>
    <w:semiHidden/>
    <w:unhideWhenUsed/>
    <w:rsid w:val="00215566"/>
    <w:pPr>
      <w:suppressAutoHyphens w:val="true"/>
      <w:spacing w:lineRule="auto" w:line="276" w:before="0" w:after="120"/>
      <w:ind w:hanging="0" w:left="0"/>
      <w:jc w:val="left"/>
    </w:pPr>
    <w:rPr>
      <w:rFonts w:ascii="Calibri" w:hAnsi="Calibri"/>
      <w:color w:val="auto"/>
      <w:sz w:val="22"/>
      <w:lang w:eastAsia="zh-CN"/>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Spacing">
    <w:name w:val="No Spacing"/>
    <w:uiPriority w:val="1"/>
    <w:qFormat/>
    <w:rsid w:val="0021592b"/>
    <w:pPr>
      <w:widowControl/>
      <w:bidi w:val="0"/>
      <w:spacing w:lineRule="auto" w:line="240" w:before="0" w:after="0"/>
      <w:ind w:hanging="10" w:left="310"/>
      <w:jc w:val="both"/>
    </w:pPr>
    <w:rPr>
      <w:rFonts w:ascii="Times New Roman" w:hAnsi="Times New Roman" w:eastAsia="Times New Roman" w:cs="Times New Roman"/>
      <w:color w:val="000000"/>
      <w:kern w:val="0"/>
      <w:sz w:val="24"/>
      <w:szCs w:val="22"/>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422241&amp;date=03.10.2022&amp;dst=100360&amp;field=134" TargetMode="External"/><Relationship Id="rId3" Type="http://schemas.openxmlformats.org/officeDocument/2006/relationships/hyperlink" Target="https://login.consultant.ru/link/?req=doc&amp;base=LAW&amp;n=422241&amp;date=03.10.2022&amp;dst=100360&amp;field=134" TargetMode="External"/><Relationship Id="rId4" Type="http://schemas.openxmlformats.org/officeDocument/2006/relationships/hyperlink" Target="https://login.consultant.ru/link/?req=doc&amp;base=LAW&amp;n=422241&amp;date=03.10.2022&amp;dst=100360&amp;field=134" TargetMode="External"/><Relationship Id="rId5" Type="http://schemas.openxmlformats.org/officeDocument/2006/relationships/hyperlink" Target="https://login.consultant.ru/link/?req=doc&amp;base=LAW&amp;n=422241&amp;date=03.10.2022&amp;dst=100365&amp;field=134" TargetMode="External"/><Relationship Id="rId6" Type="http://schemas.openxmlformats.org/officeDocument/2006/relationships/hyperlink" Target="https://login.consultant.ru/link/?req=doc&amp;base=LAW&amp;n=422241&amp;date=03.10.2022&amp;dst=100365&amp;field=134" TargetMode="External"/><Relationship Id="rId7" Type="http://schemas.openxmlformats.org/officeDocument/2006/relationships/hyperlink" Target="https://login.consultant.ru/link/?req=doc&amp;base=LAW&amp;n=422241&amp;date=03.10.2022" TargetMode="External"/><Relationship Id="rId8" Type="http://schemas.openxmlformats.org/officeDocument/2006/relationships/hyperlink" Target="https://login.consultant.ru/link/?req=doc&amp;base=LAW&amp;n=422241&amp;date=03.10.2022" TargetMode="External"/><Relationship Id="rId9" Type="http://schemas.openxmlformats.org/officeDocument/2006/relationships/hyperlink" Target="https://login.consultant.ru/link/?req=doc&amp;base=LAW&amp;n=422241&amp;date=03.10.2022" TargetMode="External"/><Relationship Id="rId10" Type="http://schemas.openxmlformats.org/officeDocument/2006/relationships/hyperlink" Target="https://login.consultant.ru/link/?req=doc&amp;base=LAW&amp;n=422241&amp;date=03.10.2022" TargetMode="External"/><Relationship Id="rId11" Type="http://schemas.openxmlformats.org/officeDocument/2006/relationships/hyperlink" Target="https://login.consultant.ru/link/?req=doc&amp;base=LAW&amp;n=422241&amp;date=03.10.2022&amp;dst=100280&amp;field=134" TargetMode="External"/><Relationship Id="rId12" Type="http://schemas.openxmlformats.org/officeDocument/2006/relationships/hyperlink" Target="https://login.consultant.ru/link/?req=doc&amp;base=LAW&amp;n=422241&amp;date=03.10.2022&amp;dst=100280&amp;field=134" TargetMode="External"/><Relationship Id="rId13" Type="http://schemas.openxmlformats.org/officeDocument/2006/relationships/hyperlink" Target="https://login.consultant.ru/link/?req=doc&amp;base=LAW&amp;n=422241&amp;date=03.10.2022" TargetMode="External"/><Relationship Id="rId14" Type="http://schemas.openxmlformats.org/officeDocument/2006/relationships/hyperlink" Target="https://login.consultant.ru/link/?req=doc&amp;base=LAW&amp;n=422241&amp;date=03.10.2022" TargetMode="External"/><Relationship Id="rId15" Type="http://schemas.openxmlformats.org/officeDocument/2006/relationships/hyperlink" Target="https://login.consultant.ru/link/?req=doc&amp;base=LAW&amp;n=422241&amp;date=03.10.2022" TargetMode="External"/><Relationship Id="rId16" Type="http://schemas.openxmlformats.org/officeDocument/2006/relationships/hyperlink" Target="https://login.consultant.ru/link/?req=doc&amp;base=LAW&amp;n=422241&amp;date=03.10.2022" TargetMode="External"/><Relationship Id="rId17" Type="http://schemas.openxmlformats.org/officeDocument/2006/relationships/hyperlink" Target="https://login.consultant.ru/link/?req=doc&amp;base=LAW&amp;n=422241&amp;date=03.10.2022&amp;dst=100187&amp;field=134" TargetMode="External"/><Relationship Id="rId18" Type="http://schemas.openxmlformats.org/officeDocument/2006/relationships/hyperlink" Target="https://login.consultant.ru/link/?req=doc&amp;base=LAW&amp;n=422241&amp;date=03.10.2022&amp;dst=100187&amp;field=134" TargetMode="External"/><Relationship Id="rId19" Type="http://schemas.openxmlformats.org/officeDocument/2006/relationships/hyperlink" Target="https://login.consultant.ru/link/?req=doc&amp;base=LAW&amp;n=422241&amp;date=03.10.2022&amp;dst=100335&amp;field=134" TargetMode="External"/><Relationship Id="rId20" Type="http://schemas.openxmlformats.org/officeDocument/2006/relationships/hyperlink" Target="https://login.consultant.ru/link/?req=doc&amp;base=LAW&amp;n=422241&amp;date=03.10.2022&amp;dst=100335&amp;field=134" TargetMode="External"/><Relationship Id="rId21" Type="http://schemas.openxmlformats.org/officeDocument/2006/relationships/hyperlink" Target="https://login.consultant.ru/link/?req=doc&amp;base=LAW&amp;n=422241&amp;date=03.10.2022&amp;dst=100324&amp;field=134" TargetMode="External"/><Relationship Id="rId22" Type="http://schemas.openxmlformats.org/officeDocument/2006/relationships/hyperlink" Target="https://login.consultant.ru/link/?req=doc&amp;base=LAW&amp;n=422241&amp;date=03.10.2022&amp;dst=100324&amp;field=134" TargetMode="External"/><Relationship Id="rId23" Type="http://schemas.openxmlformats.org/officeDocument/2006/relationships/hyperlink" Target="https://login.consultant.ru/link/?req=doc&amp;base=LAW&amp;n=422241&amp;date=03.10.2022&amp;dst=100320&amp;field=134" TargetMode="External"/><Relationship Id="rId24" Type="http://schemas.openxmlformats.org/officeDocument/2006/relationships/hyperlink" Target="https://login.consultant.ru/link/?req=doc&amp;base=LAW&amp;n=422241&amp;date=03.10.2022&amp;dst=100320&amp;field=134" TargetMode="External"/><Relationship Id="rId25" Type="http://schemas.openxmlformats.org/officeDocument/2006/relationships/hyperlink" Target="https://login.consultant.ru/link/?req=doc&amp;base=LAW&amp;n=422241&amp;date=03.10.2022" TargetMode="External"/><Relationship Id="rId26" Type="http://schemas.openxmlformats.org/officeDocument/2006/relationships/hyperlink" Target="https://login.consultant.ru/link/?req=doc&amp;base=LAW&amp;n=422241&amp;date=03.10.2022" TargetMode="External"/><Relationship Id="rId27" Type="http://schemas.openxmlformats.org/officeDocument/2006/relationships/hyperlink" Target="https://login.consultant.ru/link/?req=doc&amp;base=LAW&amp;n=2875&amp;date=03.10.2022" TargetMode="External"/><Relationship Id="rId28" Type="http://schemas.openxmlformats.org/officeDocument/2006/relationships/hyperlink" Target="https://login.consultant.ru/link/?req=doc&amp;base=LAW&amp;n=2875&amp;date=03.10.2022" TargetMode="External"/><Relationship Id="rId29" Type="http://schemas.openxmlformats.org/officeDocument/2006/relationships/hyperlink" Target="https://login.consultant.ru/link/?req=doc&amp;base=LAW&amp;n=410706&amp;date=03.10.2022" TargetMode="External"/><Relationship Id="rId30" Type="http://schemas.openxmlformats.org/officeDocument/2006/relationships/hyperlink" Target="https://login.consultant.ru/link/?req=doc&amp;base=LAW&amp;n=410706&amp;date=03.10.2022" TargetMode="External"/><Relationship Id="rId31" Type="http://schemas.openxmlformats.org/officeDocument/2006/relationships/hyperlink" Target="https://login.consultant.ru/link/?req=doc&amp;base=LAW&amp;n=422040&amp;date=03.10.2022" TargetMode="External"/><Relationship Id="rId32" Type="http://schemas.openxmlformats.org/officeDocument/2006/relationships/hyperlink" Target="https://login.consultant.ru/link/?req=doc&amp;base=LAW&amp;n=422040&amp;date=03.10.2022" TargetMode="External"/><Relationship Id="rId33" Type="http://schemas.openxmlformats.org/officeDocument/2006/relationships/hyperlink" Target="https://login.consultant.ru/link/?req=doc&amp;base=LAW&amp;n=412998&amp;date=03.10.2022" TargetMode="External"/><Relationship Id="rId34" Type="http://schemas.openxmlformats.org/officeDocument/2006/relationships/hyperlink" Target="https://login.consultant.ru/link/?req=doc&amp;base=LAW&amp;n=412998&amp;date=03.10.2022" TargetMode="External"/><Relationship Id="rId35" Type="http://schemas.openxmlformats.org/officeDocument/2006/relationships/hyperlink" Target="https://login.consultant.ru/link/?req=doc&amp;base=LAW&amp;n=389743&amp;date=03.10.2022" TargetMode="External"/><Relationship Id="rId36" Type="http://schemas.openxmlformats.org/officeDocument/2006/relationships/hyperlink" Target="https://login.consultant.ru/link/?req=doc&amp;base=LAW&amp;n=389743&amp;date=03.10.2022" TargetMode="External"/><Relationship Id="rId37" Type="http://schemas.openxmlformats.org/officeDocument/2006/relationships/hyperlink" Target="https://login.consultant.ru/link/?req=doc&amp;base=LAW&amp;n=389500&amp;date=03.10.2022" TargetMode="External"/><Relationship Id="rId38" Type="http://schemas.openxmlformats.org/officeDocument/2006/relationships/hyperlink" Target="https://login.consultant.ru/link/?req=doc&amp;base=LAW&amp;n=389500&amp;date=03.10.2022" TargetMode="External"/><Relationship Id="rId39" Type="http://schemas.openxmlformats.org/officeDocument/2006/relationships/hyperlink" Target="https://login.consultant.ru/link/?req=doc&amp;base=LAW&amp;n=420473&amp;date=03.10.2022" TargetMode="External"/><Relationship Id="rId40" Type="http://schemas.openxmlformats.org/officeDocument/2006/relationships/hyperlink" Target="https://login.consultant.ru/link/?req=doc&amp;base=LAW&amp;n=420473&amp;date=03.10.2022" TargetMode="External"/><Relationship Id="rId41" Type="http://schemas.openxmlformats.org/officeDocument/2006/relationships/hyperlink" Target="https://login.consultant.ru/link/?req=doc&amp;base=LAW&amp;n=422241&amp;date=03.10.2022&amp;dst=100278&amp;field=134" TargetMode="External"/><Relationship Id="rId42" Type="http://schemas.openxmlformats.org/officeDocument/2006/relationships/hyperlink" Target="https://login.consultant.ru/link/?req=doc&amp;base=LAW&amp;n=422241&amp;date=03.10.2022&amp;dst=100082&amp;field=134" TargetMode="External"/><Relationship Id="rId43" Type="http://schemas.openxmlformats.org/officeDocument/2006/relationships/hyperlink" Target="https://login.consultant.ru/link/?req=doc&amp;base=LAW&amp;n=422241&amp;date=03.10.2022&amp;dst=100082&amp;field=134" TargetMode="External"/><Relationship Id="rId44" Type="http://schemas.openxmlformats.org/officeDocument/2006/relationships/hyperlink" Target="https://login.consultant.ru/link/?req=doc&amp;base=LAW&amp;n=422241&amp;date=03.10.2022&amp;dst=100257&amp;field=134" TargetMode="External"/><Relationship Id="rId45" Type="http://schemas.openxmlformats.org/officeDocument/2006/relationships/hyperlink" Target="https://login.consultant.ru/link/?req=doc&amp;base=LAW&amp;n=422241&amp;date=03.10.2022&amp;dst=100257&amp;field=134" TargetMode="External"/><Relationship Id="rId46" Type="http://schemas.openxmlformats.org/officeDocument/2006/relationships/hyperlink" Target="https://login.consultant.ru/link/?req=doc&amp;base=LAW&amp;n=386995&amp;date=03.10.2022" TargetMode="External"/><Relationship Id="rId47" Type="http://schemas.openxmlformats.org/officeDocument/2006/relationships/hyperlink" Target="https://login.consultant.ru/link/?req=doc&amp;base=LAW&amp;n=386995&amp;date=03.10.2022" TargetMode="External"/><Relationship Id="rId48" Type="http://schemas.openxmlformats.org/officeDocument/2006/relationships/hyperlink" Target="https://login.consultant.ru/link/?req=doc&amp;base=LAW&amp;n=345020&amp;date=03.10.2022&amp;dst=100010&amp;field=134" TargetMode="External"/><Relationship Id="rId49" Type="http://schemas.openxmlformats.org/officeDocument/2006/relationships/hyperlink" Target="https://login.consultant.ru/link/?req=doc&amp;base=LAW&amp;n=345020&amp;date=03.10.2022&amp;dst=100010&amp;field=134" TargetMode="External"/><Relationship Id="rId50" Type="http://schemas.openxmlformats.org/officeDocument/2006/relationships/hyperlink" Target="https://login.consultant.ru/link/?req=doc&amp;base=LAW&amp;n=422241&amp;date=03.10.2022" TargetMode="External"/><Relationship Id="rId51" Type="http://schemas.openxmlformats.org/officeDocument/2006/relationships/hyperlink" Target="https://login.consultant.ru/link/?req=doc&amp;base=LAW&amp;n=422241&amp;date=03.10.2022" TargetMode="External"/><Relationship Id="rId52" Type="http://schemas.openxmlformats.org/officeDocument/2006/relationships/hyperlink" Target="https://login.consultant.ru/link/?req=doc&amp;base=LAW&amp;n=422241&amp;date=03.10.2022" TargetMode="External"/><Relationship Id="rId53" Type="http://schemas.openxmlformats.org/officeDocument/2006/relationships/hyperlink" Target="https://login.consultant.ru/link/?req=doc&amp;base=LAW&amp;n=422241&amp;date=03.10.2022" TargetMode="External"/><Relationship Id="rId54" Type="http://schemas.openxmlformats.org/officeDocument/2006/relationships/hyperlink" Target="https://login.consultant.ru/link/?req=doc&amp;base=LAW&amp;n=422241&amp;date=03.10.2022" TargetMode="External"/><Relationship Id="rId55" Type="http://schemas.openxmlformats.org/officeDocument/2006/relationships/hyperlink" Target="https://login.consultant.ru/link/?req=doc&amp;base=LAW&amp;n=422241&amp;date=03.10.2022" TargetMode="External"/><Relationship Id="rId56" Type="http://schemas.openxmlformats.org/officeDocument/2006/relationships/hyperlink" Target="https://login.consultant.ru/link/?req=doc&amp;base=LAW&amp;n=422241&amp;date=03.10.2022&amp;dst=100324&amp;field=134" TargetMode="External"/><Relationship Id="rId57" Type="http://schemas.openxmlformats.org/officeDocument/2006/relationships/hyperlink" Target="https://login.consultant.ru/link/?req=doc&amp;base=LAW&amp;n=422241&amp;date=03.10.2022&amp;dst=100324&amp;field=134" TargetMode="External"/><Relationship Id="rId58" Type="http://schemas.openxmlformats.org/officeDocument/2006/relationships/hyperlink" Target="https://login.consultant.ru/link/?req=doc&amp;base=LAW&amp;n=422156&amp;date=03.10.2022&amp;dst=100219&amp;field=134" TargetMode="External"/><Relationship Id="rId59" Type="http://schemas.openxmlformats.org/officeDocument/2006/relationships/hyperlink" Target="https://login.consultant.ru/link/?req=doc&amp;base=LAW&amp;n=422156&amp;date=03.10.2022&amp;dst=100219&amp;field=134" TargetMode="External"/><Relationship Id="rId60" Type="http://schemas.openxmlformats.org/officeDocument/2006/relationships/hyperlink" Target="https://login.consultant.ru/link/?req=doc&amp;base=LAW&amp;n=422241&amp;date=03.10.2022&amp;dst=100324&amp;field=134" TargetMode="External"/><Relationship Id="rId61" Type="http://schemas.openxmlformats.org/officeDocument/2006/relationships/hyperlink" Target="https://login.consultant.ru/link/?req=doc&amp;base=LAW&amp;n=422241&amp;date=03.10.2022&amp;dst=100324&amp;field=134" TargetMode="External"/><Relationship Id="rId62" Type="http://schemas.openxmlformats.org/officeDocument/2006/relationships/hyperlink" Target="https://login.consultant.ru/link/?req=doc&amp;base=LAW&amp;n=422241&amp;date=03.10.2022&amp;dst=100320&amp;field=134" TargetMode="External"/><Relationship Id="rId63" Type="http://schemas.openxmlformats.org/officeDocument/2006/relationships/hyperlink" Target="https://login.consultant.ru/link/?req=doc&amp;base=LAW&amp;n=422241&amp;date=03.10.2022&amp;dst=100320&amp;field=134" TargetMode="External"/><Relationship Id="rId64" Type="http://schemas.openxmlformats.org/officeDocument/2006/relationships/hyperlink" Target="https://login.consultant.ru/link/?req=doc&amp;base=LAW&amp;n=422241&amp;date=03.10.2022&amp;dst=100335&amp;field=134" TargetMode="External"/><Relationship Id="rId65" Type="http://schemas.openxmlformats.org/officeDocument/2006/relationships/hyperlink" Target="https://login.consultant.ru/link/?req=doc&amp;base=LAW&amp;n=422241&amp;date=03.10.2022&amp;dst=100335&amp;field=134" TargetMode="External"/><Relationship Id="rId66" Type="http://schemas.openxmlformats.org/officeDocument/2006/relationships/hyperlink" Target="https://login.consultant.ru/link/?req=doc&amp;base=LAW&amp;n=422241&amp;date=03.10.2022" TargetMode="External"/><Relationship Id="rId67" Type="http://schemas.openxmlformats.org/officeDocument/2006/relationships/numbering" Target="numbering.xml"/><Relationship Id="rId68" Type="http://schemas.openxmlformats.org/officeDocument/2006/relationships/fontTable" Target="fontTable.xml"/><Relationship Id="rId69" Type="http://schemas.openxmlformats.org/officeDocument/2006/relationships/settings" Target="settings.xml"/><Relationship Id="rId7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239</TotalTime>
  <Application>LibreOffice/7.6.2.1$Linux_X86_64 LibreOffice_project/60$Build-1</Application>
  <AppVersion>15.0000</AppVersion>
  <Pages>10</Pages>
  <Words>3626</Words>
  <Characters>25879</Characters>
  <CharactersWithSpaces>29415</CharactersWithSpaces>
  <Paragraphs>249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2023-08-31T05:41:00Z</dcterms:created>
  <dc:creator>Дмитрий  Власенко</dc:creator>
  <dc:description/>
  <dc:language>ru-RU</dc:language>
  <cp:lastModifiedBy/>
  <dcterms:modified xsi:type="dcterms:W3CDTF">2023-12-01T11:20:52Z</dcterms:modified>
  <cp:revision>9</cp:revision>
  <dc:subject/>
  <dc:title>Форма: Политика оператора в отношении обработки персональных данных (образец заполнения)(КонсультантПлюс, 2022)</dc:title>
</cp:coreProperties>
</file>

<file path=docProps/custom.xml><?xml version="1.0" encoding="utf-8"?>
<Properties xmlns="http://schemas.openxmlformats.org/officeDocument/2006/custom-properties" xmlns:vt="http://schemas.openxmlformats.org/officeDocument/2006/docPropsVTypes"/>
</file>